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188E2" w14:textId="664446BB" w:rsidR="00ED13EA" w:rsidRPr="001E4139" w:rsidRDefault="008E3744" w:rsidP="00ED13EA">
      <w:pPr>
        <w:rPr>
          <w:sz w:val="2"/>
        </w:rPr>
      </w:pPr>
      <w:bookmarkStart w:id="0" w:name="_GoBack"/>
      <w:bookmarkEnd w:id="0"/>
      <w:r>
        <w:rPr>
          <w:noProof/>
          <w:lang w:val="en-US"/>
        </w:rPr>
        <w:drawing>
          <wp:anchor distT="0" distB="0" distL="114300" distR="114300" simplePos="0" relativeHeight="251662848" behindDoc="1" locked="0" layoutInCell="0" allowOverlap="1" wp14:anchorId="0272A21A" wp14:editId="02C17F5D">
            <wp:simplePos x="0" y="0"/>
            <wp:positionH relativeFrom="page">
              <wp:posOffset>0</wp:posOffset>
            </wp:positionH>
            <wp:positionV relativeFrom="page">
              <wp:posOffset>0</wp:posOffset>
            </wp:positionV>
            <wp:extent cx="7773670" cy="2591435"/>
            <wp:effectExtent l="0" t="0" r="0" b="0"/>
            <wp:wrapNone/>
            <wp:docPr id="157" name="Picture 157" descr="51340_MSServices_Header_v4_no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51340_MSServices_Header_v4_not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3670" cy="2591435"/>
                    </a:xfrm>
                    <a:prstGeom prst="rect">
                      <a:avLst/>
                    </a:prstGeom>
                    <a:noFill/>
                    <a:ln>
                      <a:noFill/>
                    </a:ln>
                  </pic:spPr>
                </pic:pic>
              </a:graphicData>
            </a:graphic>
          </wp:anchor>
        </w:drawing>
      </w:r>
      <w:r w:rsidR="00264EDE">
        <w:rPr>
          <w:noProof/>
          <w:lang w:val="en-US"/>
        </w:rPr>
        <mc:AlternateContent>
          <mc:Choice Requires="wps">
            <w:drawing>
              <wp:anchor distT="0" distB="0" distL="114299" distR="114299" simplePos="0" relativeHeight="251656704" behindDoc="0" locked="1" layoutInCell="1" allowOverlap="1" wp14:anchorId="543FD250" wp14:editId="3B37C9C4">
                <wp:simplePos x="0" y="0"/>
                <wp:positionH relativeFrom="page">
                  <wp:posOffset>2714624</wp:posOffset>
                </wp:positionH>
                <wp:positionV relativeFrom="page">
                  <wp:posOffset>3691890</wp:posOffset>
                </wp:positionV>
                <wp:extent cx="0" cy="5465445"/>
                <wp:effectExtent l="0" t="0" r="19050" b="20955"/>
                <wp:wrapNone/>
                <wp:docPr id="9"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65445"/>
                        </a:xfrm>
                        <a:prstGeom prst="line">
                          <a:avLst/>
                        </a:prstGeom>
                        <a:noFill/>
                        <a:ln w="9525">
                          <a:solidFill>
                            <a:srgbClr val="A0A0A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w14:anchorId="67E7077A" id="ThinGreenLine" o:spid="_x0000_s1026" style="position:absolute;flip:x;z-index:2516567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3.75pt,290.7pt" to="213.75pt,7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" strokecolor="#a0a0a0">
                <w10:wrap anchorx="page" anchory="page"/>
                <w10:anchorlock/>
              </v:line>
            </w:pict>
          </mc:Fallback>
        </mc:AlternateContent>
      </w:r>
      <w:r w:rsidR="00264EDE">
        <w:rPr>
          <w:noProof/>
          <w:lang w:val="en-US"/>
        </w:rPr>
        <mc:AlternateContent>
          <mc:Choice Requires="wps">
            <w:drawing>
              <wp:anchor distT="0" distB="0" distL="114300" distR="114300" simplePos="0" relativeHeight="251655680" behindDoc="0" locked="1" layoutInCell="1" allowOverlap="1" wp14:anchorId="2F742237" wp14:editId="7243F978">
                <wp:simplePos x="0" y="0"/>
                <wp:positionH relativeFrom="page">
                  <wp:posOffset>540385</wp:posOffset>
                </wp:positionH>
                <wp:positionV relativeFrom="page">
                  <wp:posOffset>6768465</wp:posOffset>
                </wp:positionV>
                <wp:extent cx="2016125" cy="2425065"/>
                <wp:effectExtent l="0" t="0" r="3175" b="0"/>
                <wp:wrapNone/>
                <wp:docPr id="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425065"/>
                        </a:xfrm>
                        <a:prstGeom prst="rect">
                          <a:avLst/>
                        </a:prstGeom>
                        <a:solidFill>
                          <a:srgbClr val="FFFFFF"/>
                        </a:solidFill>
                        <a:ln>
                          <a:noFill/>
                        </a:ln>
                        <a:effectLst/>
                        <a:extLst/>
                      </wps:spPr>
                      <wps:txbx>
                        <w:txbxContent>
                          <w:p w14:paraId="511FB874" w14:textId="77777777" w:rsidR="00057000" w:rsidRDefault="00057000" w:rsidP="00AA302A">
                            <w:pPr>
                              <w:pStyle w:val="SectionHeading"/>
                            </w:pPr>
                            <w:r>
                              <w:t xml:space="preserve">Microsoft </w:t>
                            </w:r>
                            <w:r w:rsidR="00D07414">
                              <w:t xml:space="preserve">Consulting </w:t>
                            </w:r>
                            <w:r>
                              <w:t>Services</w:t>
                            </w:r>
                          </w:p>
                          <w:p w14:paraId="48F428E2" w14:textId="77777777" w:rsidR="00057000" w:rsidRDefault="00057000" w:rsidP="00733466">
                            <w:pPr>
                              <w:pStyle w:val="Bodycopy"/>
                            </w:pPr>
                            <w:r>
                              <w:t xml:space="preserve">Microsoft </w:t>
                            </w:r>
                            <w:r w:rsidR="00D07414">
                              <w:t xml:space="preserve">Consulting </w:t>
                            </w:r>
                            <w:r>
                              <w:t>Services is a global team of professionals who are dedicated to helping customers maximize the value of their investment in Microsoft software.</w:t>
                            </w:r>
                            <w:r w:rsidR="00205BAB">
                              <w:t xml:space="preserve"> </w:t>
                            </w:r>
                            <w:r>
                              <w:t xml:space="preserve">Microsoft </w:t>
                            </w:r>
                            <w:r w:rsidRPr="00B03867">
                              <w:rPr>
                                <w:color w:val="auto"/>
                              </w:rPr>
                              <w:t>Services touches customers more than 715 million times a</w:t>
                            </w:r>
                            <w:r>
                              <w:t xml:space="preserve"> year, helping them plan, deploy, support and optimize our technologies. They also work closely with Microsoft </w:t>
                            </w:r>
                            <w:r w:rsidR="00757465">
                              <w:t>p</w:t>
                            </w:r>
                            <w:r>
                              <w:t>artners by sharing their technological expertise and product knowledge on a regular basis.</w:t>
                            </w:r>
                          </w:p>
                          <w:p w14:paraId="59D151C6" w14:textId="77777777" w:rsidR="00057000" w:rsidRDefault="00057000" w:rsidP="00616FAA">
                            <w:pPr>
                              <w:pStyle w:val="Bodycopy"/>
                            </w:pPr>
                            <w:r w:rsidRPr="002E4E84">
                              <w:t>For more information about</w:t>
                            </w:r>
                            <w:r w:rsidRPr="002E4E84">
                              <w:br/>
                              <w:t xml:space="preserve">Microsoft Services, go to: </w:t>
                            </w:r>
                            <w:hyperlink r:id="rId8" w:history="1">
                              <w:r>
                                <w:rPr>
                                  <w:rStyle w:val="URL"/>
                                </w:rPr>
                                <w:t>www.microsoft.com/services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42237" id="_x0000_t202" coordsize="21600,21600" o:spt="202" path="m,l,21600r21600,l21600,xe">
                <v:stroke joinstyle="miter"/>
                <v:path gradientshapeok="t" o:connecttype="rect"/>
              </v:shapetype>
              <v:shape id="Text Box 137" o:spid="_x0000_s1026" type="#_x0000_t202" style="position:absolute;margin-left:42.55pt;margin-top:532.95pt;width:158.75pt;height:190.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" stroked="f">
                <v:textbox inset="0,0,0,0">
                  <w:txbxContent>
                    <w:p w14:paraId="511FB874" w14:textId="77777777" w:rsidR="00057000" w:rsidRDefault="00057000" w:rsidP="00AA302A">
                      <w:pPr>
                        <w:pStyle w:val="SectionHeading"/>
                      </w:pPr>
                      <w:r>
                        <w:t xml:space="preserve">Microsoft </w:t>
                      </w:r>
                      <w:r w:rsidR="00D07414">
                        <w:t xml:space="preserve">Consulting </w:t>
                      </w:r>
                      <w:r>
                        <w:t>Services</w:t>
                      </w:r>
                    </w:p>
                    <w:p w14:paraId="48F428E2" w14:textId="77777777" w:rsidR="00057000" w:rsidRDefault="00057000" w:rsidP="00733466">
                      <w:pPr>
                        <w:pStyle w:val="Bodycopy"/>
                      </w:pPr>
                      <w:r>
                        <w:t xml:space="preserve">Microsoft </w:t>
                      </w:r>
                      <w:r w:rsidR="00D07414">
                        <w:t xml:space="preserve">Consulting </w:t>
                      </w:r>
                      <w:r>
                        <w:t>Services is a global team of professionals who are dedicated to helping customers maximize the value of their investment in Microsoft software.</w:t>
                      </w:r>
                      <w:r w:rsidR="00205BAB">
                        <w:t xml:space="preserve"> </w:t>
                      </w:r>
                      <w:r>
                        <w:t xml:space="preserve">Microsoft </w:t>
                      </w:r>
                      <w:r w:rsidRPr="00B03867">
                        <w:rPr>
                          <w:color w:val="auto"/>
                        </w:rPr>
                        <w:t>Services touches customers more than 715 million times a</w:t>
                      </w:r>
                      <w:r>
                        <w:t xml:space="preserve"> year, helping them plan, deploy, support and optimize our technologies. They also work closely with Microsoft </w:t>
                      </w:r>
                      <w:r w:rsidR="00757465">
                        <w:t>p</w:t>
                      </w:r>
                      <w:r>
                        <w:t>artners by sharing their technological expertise and product knowledge on a regular basis.</w:t>
                      </w:r>
                    </w:p>
                    <w:p w14:paraId="59D151C6" w14:textId="77777777" w:rsidR="00057000" w:rsidRDefault="00057000" w:rsidP="00616FAA">
                      <w:pPr>
                        <w:pStyle w:val="Bodycopy"/>
                      </w:pPr>
                      <w:r w:rsidRPr="002E4E84">
                        <w:t>For more information about</w:t>
                      </w:r>
                      <w:r w:rsidRPr="002E4E84">
                        <w:br/>
                        <w:t xml:space="preserve">Microsoft Services, go to: </w:t>
                      </w:r>
                      <w:hyperlink r:id="rId9" w:history="1">
                        <w:r>
                          <w:rPr>
                            <w:rStyle w:val="URL"/>
                          </w:rPr>
                          <w:t>www.microsoft.com/services</w:t>
                        </w:r>
                      </w:hyperlink>
                    </w:p>
                  </w:txbxContent>
                </v:textbox>
                <w10:wrap anchorx="page" anchory="page"/>
                <w10:anchorlock/>
              </v:shape>
            </w:pict>
          </mc:Fallback>
        </mc:AlternateContent>
      </w:r>
      <w:r w:rsidR="00264EDE">
        <w:rPr>
          <w:noProof/>
          <w:lang w:val="en-US"/>
        </w:rPr>
        <mc:AlternateContent>
          <mc:Choice Requires="wps">
            <w:drawing>
              <wp:anchor distT="0" distB="0" distL="114300" distR="114300" simplePos="0" relativeHeight="251654656" behindDoc="0" locked="1" layoutInCell="1" allowOverlap="1" wp14:anchorId="15515D5E" wp14:editId="0CCB936D">
                <wp:simplePos x="0" y="0"/>
                <wp:positionH relativeFrom="page">
                  <wp:posOffset>542925</wp:posOffset>
                </wp:positionH>
                <wp:positionV relativeFrom="page">
                  <wp:posOffset>3543300</wp:posOffset>
                </wp:positionV>
                <wp:extent cx="1979930" cy="3077210"/>
                <wp:effectExtent l="0" t="0" r="1270" b="8890"/>
                <wp:wrapNone/>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077210"/>
                        </a:xfrm>
                        <a:prstGeom prst="rect">
                          <a:avLst/>
                        </a:prstGeom>
                        <a:solidFill>
                          <a:srgbClr val="FFFFFF"/>
                        </a:solidFill>
                        <a:ln>
                          <a:noFill/>
                        </a:ln>
                        <a:extLst/>
                      </wps:spPr>
                      <wps:txbx>
                        <w:txbxContent>
                          <w:p w14:paraId="469A2013" w14:textId="77777777" w:rsidR="00057000" w:rsidRDefault="00057000" w:rsidP="00733466">
                            <w:pPr>
                              <w:pStyle w:val="Bodycopy"/>
                              <w:spacing w:after="0"/>
                            </w:pPr>
                            <w:r w:rsidRPr="00AA302A">
                              <w:rPr>
                                <w:rStyle w:val="ColoredTextChar"/>
                              </w:rPr>
                              <w:t>Customer:</w:t>
                            </w:r>
                            <w:r>
                              <w:t xml:space="preserve"> </w:t>
                            </w:r>
                            <w:bookmarkStart w:id="1" w:name="OverviewCustomer"/>
                            <w:r w:rsidR="00733466">
                              <w:t>Lifetime Products</w:t>
                            </w:r>
                            <w:bookmarkEnd w:id="1"/>
                          </w:p>
                          <w:p w14:paraId="21CD5391" w14:textId="77777777" w:rsidR="00057000" w:rsidRDefault="00057000" w:rsidP="00733466">
                            <w:pPr>
                              <w:pStyle w:val="Bodycopy"/>
                              <w:spacing w:after="0"/>
                            </w:pPr>
                            <w:r w:rsidRPr="00AA302A">
                              <w:rPr>
                                <w:rStyle w:val="ColoredTextChar"/>
                              </w:rPr>
                              <w:t>Website:</w:t>
                            </w:r>
                            <w:r w:rsidRPr="007B198F">
                              <w:t xml:space="preserve"> </w:t>
                            </w:r>
                            <w:bookmarkStart w:id="2" w:name="OverviewWebSite"/>
                            <w:r w:rsidR="00733466">
                              <w:t>www.lifetime.com</w:t>
                            </w:r>
                            <w:bookmarkEnd w:id="2"/>
                          </w:p>
                          <w:p w14:paraId="5D0BB345" w14:textId="77777777" w:rsidR="00057000" w:rsidRDefault="00057000" w:rsidP="00733466">
                            <w:pPr>
                              <w:pStyle w:val="Bodycopy"/>
                              <w:spacing w:after="0"/>
                            </w:pPr>
                            <w:r w:rsidRPr="00AA302A">
                              <w:rPr>
                                <w:rStyle w:val="ColoredTextChar"/>
                              </w:rPr>
                              <w:t>Customer Size:</w:t>
                            </w:r>
                            <w:r w:rsidRPr="007B198F">
                              <w:t xml:space="preserve"> </w:t>
                            </w:r>
                            <w:bookmarkStart w:id="3" w:name="OverviewCustomerSize"/>
                            <w:r w:rsidR="00733466">
                              <w:t>1500 employees</w:t>
                            </w:r>
                            <w:bookmarkEnd w:id="3"/>
                          </w:p>
                          <w:p w14:paraId="24E956DA" w14:textId="77777777" w:rsidR="00057000" w:rsidRDefault="00057000" w:rsidP="00733466">
                            <w:pPr>
                              <w:pStyle w:val="Bodycopy"/>
                              <w:spacing w:after="0"/>
                            </w:pPr>
                            <w:r w:rsidRPr="00AA302A">
                              <w:rPr>
                                <w:rStyle w:val="ColoredTextChar"/>
                              </w:rPr>
                              <w:t>Country or Region:</w:t>
                            </w:r>
                            <w:r>
                              <w:t xml:space="preserve"> </w:t>
                            </w:r>
                            <w:bookmarkStart w:id="4" w:name="OverviewCountry"/>
                            <w:r w:rsidR="00733466">
                              <w:t>Global</w:t>
                            </w:r>
                            <w:bookmarkEnd w:id="4"/>
                          </w:p>
                          <w:p w14:paraId="26B5BB8B" w14:textId="3A0770F4" w:rsidR="006D0637" w:rsidRDefault="00057000" w:rsidP="00264EDE">
                            <w:pPr>
                              <w:pStyle w:val="Bodycopy"/>
                            </w:pPr>
                            <w:r w:rsidRPr="00AA302A">
                              <w:rPr>
                                <w:rStyle w:val="ColoredTextChar"/>
                              </w:rPr>
                              <w:t>Industry:</w:t>
                            </w:r>
                            <w:r w:rsidR="008839FE">
                              <w:rPr>
                                <w:rStyle w:val="ColoredTextChar"/>
                              </w:rPr>
                              <w:t xml:space="preserve"> </w:t>
                            </w:r>
                            <w:r w:rsidR="00C01F63" w:rsidRPr="00264EDE">
                              <w:rPr>
                                <w:rStyle w:val="ColoredTextChar"/>
                                <w:color w:val="323232"/>
                              </w:rPr>
                              <w:t>Process</w:t>
                            </w:r>
                            <w:r w:rsidR="00C01F63">
                              <w:rPr>
                                <w:rStyle w:val="ColoredTextChar"/>
                              </w:rPr>
                              <w:t xml:space="preserve">, </w:t>
                            </w:r>
                            <w:r w:rsidR="008839FE" w:rsidRPr="00A0576F">
                              <w:rPr>
                                <w:rStyle w:val="ColoredTextChar"/>
                                <w:color w:val="auto"/>
                              </w:rPr>
                              <w:t>Lean and</w:t>
                            </w:r>
                            <w:r w:rsidRPr="00A0576F">
                              <w:rPr>
                                <w:color w:val="auto"/>
                              </w:rPr>
                              <w:t xml:space="preserve"> </w:t>
                            </w:r>
                            <w:bookmarkStart w:id="5" w:name="OverviewIndustry"/>
                            <w:r w:rsidR="00264EDE">
                              <w:rPr>
                                <w:color w:val="auto"/>
                              </w:rPr>
                              <w:br/>
                            </w:r>
                            <w:r w:rsidR="006D0637">
                              <w:t xml:space="preserve">Discrete </w:t>
                            </w:r>
                            <w:r w:rsidR="00733466">
                              <w:t>Manufacturing</w:t>
                            </w:r>
                            <w:bookmarkEnd w:id="5"/>
                          </w:p>
                          <w:p w14:paraId="24E88EE0" w14:textId="77777777" w:rsidR="00057000" w:rsidRPr="008877A3" w:rsidRDefault="00057000" w:rsidP="008877A3">
                            <w:pPr>
                              <w:pStyle w:val="Bodycopyheading"/>
                            </w:pPr>
                            <w:r w:rsidRPr="008877A3">
                              <w:t>Customer Profile</w:t>
                            </w:r>
                          </w:p>
                          <w:p w14:paraId="08BDF6E1" w14:textId="77777777" w:rsidR="00057000" w:rsidRDefault="00733466" w:rsidP="008C0428">
                            <w:pPr>
                              <w:pStyle w:val="Bodycopy"/>
                            </w:pPr>
                            <w:bookmarkStart w:id="6" w:name="OverviewCustomerProfile"/>
                            <w:r>
                              <w:t xml:space="preserve">Founded in 1986, Lifetime Products is the world’s leading </w:t>
                            </w:r>
                            <w:r w:rsidR="005C319F">
                              <w:t xml:space="preserve">manufacturer </w:t>
                            </w:r>
                            <w:r w:rsidR="005C319F" w:rsidRPr="008839FE">
                              <w:t>of blow-molded polyethylene folding chairs and tables, picnic tables, and home basketball equipment</w:t>
                            </w:r>
                            <w:r>
                              <w:t xml:space="preserve">. The company also applies cutting-edge technology in plastics and </w:t>
                            </w:r>
                            <w:r w:rsidRPr="00A0576F">
                              <w:rPr>
                                <w:spacing w:val="-2"/>
                              </w:rPr>
                              <w:t>metals to develop home storage solutions</w:t>
                            </w:r>
                            <w:r>
                              <w:t>, chairs and benches, outdoor furniture, playground equipment, and more.</w:t>
                            </w:r>
                            <w:bookmarkEnd w:id="6"/>
                          </w:p>
                          <w:p w14:paraId="7AB4BE7F" w14:textId="77777777" w:rsidR="00733466" w:rsidRDefault="00733466" w:rsidP="00733466">
                            <w:pPr>
                              <w:pStyle w:val="Bodycopyheading"/>
                            </w:pPr>
                            <w:bookmarkStart w:id="7" w:name="SoftwareandServices"/>
                            <w:bookmarkEnd w:id="7"/>
                            <w:r>
                              <w:t>Software and Services</w:t>
                            </w:r>
                          </w:p>
                          <w:p w14:paraId="02FD0726" w14:textId="77777777" w:rsidR="00733466" w:rsidRDefault="00733466" w:rsidP="00733466">
                            <w:pPr>
                              <w:pStyle w:val="Bullet"/>
                            </w:pPr>
                            <w:r>
                              <w:t>Microsoft Consulting Services</w:t>
                            </w:r>
                          </w:p>
                          <w:p w14:paraId="4007FDC5" w14:textId="77777777" w:rsidR="00733466" w:rsidRDefault="00733466" w:rsidP="00733466">
                            <w:pPr>
                              <w:pStyle w:val="Bullet"/>
                            </w:pPr>
                            <w:r>
                              <w:t>Microsoft Dynamics AX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5D5E" id="Text Box 133" o:spid="_x0000_s1027" type="#_x0000_t202" style="position:absolute;margin-left:42.75pt;margin-top:279pt;width:155.9pt;height:242.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" stroked="f">
                <v:textbox inset="0,0,0,0">
                  <w:txbxContent>
                    <w:p w14:paraId="469A2013" w14:textId="77777777" w:rsidR="00057000" w:rsidRDefault="00057000" w:rsidP="00733466">
                      <w:pPr>
                        <w:pStyle w:val="Bodycopy"/>
                        <w:spacing w:after="0"/>
                      </w:pPr>
                      <w:r w:rsidRPr="00AA302A">
                        <w:rPr>
                          <w:rStyle w:val="ColoredTextChar"/>
                        </w:rPr>
                        <w:t>Customer:</w:t>
                      </w:r>
                      <w:r>
                        <w:t xml:space="preserve"> </w:t>
                      </w:r>
                      <w:bookmarkStart w:id="8" w:name="OverviewCustomer"/>
                      <w:r w:rsidR="00733466">
                        <w:t>Lifetime Products</w:t>
                      </w:r>
                      <w:bookmarkEnd w:id="8"/>
                    </w:p>
                    <w:p w14:paraId="21CD5391" w14:textId="77777777" w:rsidR="00057000" w:rsidRDefault="00057000" w:rsidP="00733466">
                      <w:pPr>
                        <w:pStyle w:val="Bodycopy"/>
                        <w:spacing w:after="0"/>
                      </w:pPr>
                      <w:r w:rsidRPr="00AA302A">
                        <w:rPr>
                          <w:rStyle w:val="ColoredTextChar"/>
                        </w:rPr>
                        <w:t>Website:</w:t>
                      </w:r>
                      <w:r w:rsidRPr="007B198F">
                        <w:t xml:space="preserve"> </w:t>
                      </w:r>
                      <w:bookmarkStart w:id="9" w:name="OverviewWebSite"/>
                      <w:r w:rsidR="00733466">
                        <w:t>www.lifetime.com</w:t>
                      </w:r>
                      <w:bookmarkEnd w:id="9"/>
                    </w:p>
                    <w:p w14:paraId="5D0BB345" w14:textId="77777777" w:rsidR="00057000" w:rsidRDefault="00057000" w:rsidP="00733466">
                      <w:pPr>
                        <w:pStyle w:val="Bodycopy"/>
                        <w:spacing w:after="0"/>
                      </w:pPr>
                      <w:r w:rsidRPr="00AA302A">
                        <w:rPr>
                          <w:rStyle w:val="ColoredTextChar"/>
                        </w:rPr>
                        <w:t>Customer Size:</w:t>
                      </w:r>
                      <w:r w:rsidRPr="007B198F">
                        <w:t xml:space="preserve"> </w:t>
                      </w:r>
                      <w:bookmarkStart w:id="10" w:name="OverviewCustomerSize"/>
                      <w:r w:rsidR="00733466">
                        <w:t>1500 employees</w:t>
                      </w:r>
                      <w:bookmarkEnd w:id="10"/>
                    </w:p>
                    <w:p w14:paraId="24E956DA" w14:textId="77777777" w:rsidR="00057000" w:rsidRDefault="00057000" w:rsidP="00733466">
                      <w:pPr>
                        <w:pStyle w:val="Bodycopy"/>
                        <w:spacing w:after="0"/>
                      </w:pPr>
                      <w:r w:rsidRPr="00AA302A">
                        <w:rPr>
                          <w:rStyle w:val="ColoredTextChar"/>
                        </w:rPr>
                        <w:t>Country or Region:</w:t>
                      </w:r>
                      <w:r>
                        <w:t xml:space="preserve"> </w:t>
                      </w:r>
                      <w:bookmarkStart w:id="11" w:name="OverviewCountry"/>
                      <w:r w:rsidR="00733466">
                        <w:t>Global</w:t>
                      </w:r>
                      <w:bookmarkEnd w:id="11"/>
                    </w:p>
                    <w:p w14:paraId="26B5BB8B" w14:textId="3A0770F4" w:rsidR="006D0637" w:rsidRDefault="00057000" w:rsidP="00264EDE">
                      <w:pPr>
                        <w:pStyle w:val="Bodycopy"/>
                      </w:pPr>
                      <w:r w:rsidRPr="00AA302A">
                        <w:rPr>
                          <w:rStyle w:val="ColoredTextChar"/>
                        </w:rPr>
                        <w:t>Industry:</w:t>
                      </w:r>
                      <w:r w:rsidR="008839FE">
                        <w:rPr>
                          <w:rStyle w:val="ColoredTextChar"/>
                        </w:rPr>
                        <w:t xml:space="preserve"> </w:t>
                      </w:r>
                      <w:r w:rsidR="00C01F63" w:rsidRPr="00264EDE">
                        <w:rPr>
                          <w:rStyle w:val="ColoredTextChar"/>
                          <w:color w:val="323232"/>
                        </w:rPr>
                        <w:t>Process</w:t>
                      </w:r>
                      <w:r w:rsidR="00C01F63">
                        <w:rPr>
                          <w:rStyle w:val="ColoredTextChar"/>
                        </w:rPr>
                        <w:t xml:space="preserve">, </w:t>
                      </w:r>
                      <w:r w:rsidR="008839FE" w:rsidRPr="00A0576F">
                        <w:rPr>
                          <w:rStyle w:val="ColoredTextChar"/>
                          <w:color w:val="auto"/>
                        </w:rPr>
                        <w:t>Lean and</w:t>
                      </w:r>
                      <w:r w:rsidRPr="00A0576F">
                        <w:rPr>
                          <w:color w:val="auto"/>
                        </w:rPr>
                        <w:t xml:space="preserve"> </w:t>
                      </w:r>
                      <w:bookmarkStart w:id="12" w:name="OverviewIndustry"/>
                      <w:r w:rsidR="00264EDE">
                        <w:rPr>
                          <w:color w:val="auto"/>
                        </w:rPr>
                        <w:br/>
                      </w:r>
                      <w:r w:rsidR="006D0637">
                        <w:t xml:space="preserve">Discrete </w:t>
                      </w:r>
                      <w:r w:rsidR="00733466">
                        <w:t>Manufacturing</w:t>
                      </w:r>
                      <w:bookmarkEnd w:id="12"/>
                    </w:p>
                    <w:p w14:paraId="24E88EE0" w14:textId="77777777" w:rsidR="00057000" w:rsidRPr="008877A3" w:rsidRDefault="00057000" w:rsidP="008877A3">
                      <w:pPr>
                        <w:pStyle w:val="Bodycopyheading"/>
                      </w:pPr>
                      <w:r w:rsidRPr="008877A3">
                        <w:t>Customer Profile</w:t>
                      </w:r>
                    </w:p>
                    <w:p w14:paraId="08BDF6E1" w14:textId="77777777" w:rsidR="00057000" w:rsidRDefault="00733466" w:rsidP="008C0428">
                      <w:pPr>
                        <w:pStyle w:val="Bodycopy"/>
                      </w:pPr>
                      <w:bookmarkStart w:id="13" w:name="OverviewCustomerProfile"/>
                      <w:r>
                        <w:t xml:space="preserve">Founded in 1986, Lifetime Products is the world’s leading </w:t>
                      </w:r>
                      <w:r w:rsidR="005C319F">
                        <w:t xml:space="preserve">manufacturer </w:t>
                      </w:r>
                      <w:r w:rsidR="005C319F" w:rsidRPr="008839FE">
                        <w:t>of blow-molded polyethylene folding chairs and tables, picnic tables, and home basketball equipment</w:t>
                      </w:r>
                      <w:r>
                        <w:t xml:space="preserve">. The company also applies cutting-edge technology in plastics and </w:t>
                      </w:r>
                      <w:r w:rsidRPr="00A0576F">
                        <w:rPr>
                          <w:spacing w:val="-2"/>
                        </w:rPr>
                        <w:t>metals to develop home storage solutions</w:t>
                      </w:r>
                      <w:r>
                        <w:t>, chairs and benches, outdoor furniture, playground equipment, and more.</w:t>
                      </w:r>
                      <w:bookmarkEnd w:id="13"/>
                    </w:p>
                    <w:p w14:paraId="7AB4BE7F" w14:textId="77777777" w:rsidR="00733466" w:rsidRDefault="00733466" w:rsidP="00733466">
                      <w:pPr>
                        <w:pStyle w:val="Bodycopyheading"/>
                      </w:pPr>
                      <w:bookmarkStart w:id="14" w:name="SoftwareandServices"/>
                      <w:bookmarkEnd w:id="14"/>
                      <w:r>
                        <w:t>Software and Services</w:t>
                      </w:r>
                    </w:p>
                    <w:p w14:paraId="02FD0726" w14:textId="77777777" w:rsidR="00733466" w:rsidRDefault="00733466" w:rsidP="00733466">
                      <w:pPr>
                        <w:pStyle w:val="Bullet"/>
                      </w:pPr>
                      <w:r>
                        <w:t>Microsoft Consulting Services</w:t>
                      </w:r>
                    </w:p>
                    <w:p w14:paraId="4007FDC5" w14:textId="77777777" w:rsidR="00733466" w:rsidRDefault="00733466" w:rsidP="00733466">
                      <w:pPr>
                        <w:pStyle w:val="Bullet"/>
                      </w:pPr>
                      <w:r>
                        <w:t>Microsoft Dynamics AX 2012</w:t>
                      </w: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1394" w:type="dxa"/>
        <w:tblLayout w:type="fixed"/>
        <w:tblCellMar>
          <w:left w:w="0" w:type="dxa"/>
          <w:right w:w="0" w:type="dxa"/>
        </w:tblCellMar>
        <w:tblLook w:val="0000" w:firstRow="0" w:lastRow="0" w:firstColumn="0" w:lastColumn="0" w:noHBand="0" w:noVBand="0"/>
      </w:tblPr>
      <w:tblGrid>
        <w:gridCol w:w="860"/>
        <w:gridCol w:w="3393"/>
        <w:gridCol w:w="284"/>
        <w:gridCol w:w="6857"/>
      </w:tblGrid>
      <w:tr w:rsidR="00ED13EA" w14:paraId="0872F878" w14:textId="77777777" w:rsidTr="00AA302A">
        <w:trPr>
          <w:cantSplit/>
          <w:trHeight w:hRule="exact" w:val="1155"/>
        </w:trPr>
        <w:tc>
          <w:tcPr>
            <w:tcW w:w="4253" w:type="dxa"/>
            <w:gridSpan w:val="2"/>
            <w:vMerge w:val="restart"/>
          </w:tcPr>
          <w:p w14:paraId="7F8D3870" w14:textId="0772DE90" w:rsidR="00ED13EA" w:rsidRDefault="00264EDE" w:rsidP="00ED13EA">
            <w:r>
              <w:rPr>
                <w:noProof/>
                <w:lang w:val="en-US"/>
              </w:rPr>
              <mc:AlternateContent>
                <mc:Choice Requires="wps">
                  <w:drawing>
                    <wp:anchor distT="0" distB="0" distL="114300" distR="114300" simplePos="0" relativeHeight="251660800" behindDoc="0" locked="0" layoutInCell="1" allowOverlap="1" wp14:anchorId="6D779A44" wp14:editId="7022F08A">
                      <wp:simplePos x="0" y="0"/>
                      <wp:positionH relativeFrom="column">
                        <wp:posOffset>-3810</wp:posOffset>
                      </wp:positionH>
                      <wp:positionV relativeFrom="paragraph">
                        <wp:posOffset>1991360</wp:posOffset>
                      </wp:positionV>
                      <wp:extent cx="1343025" cy="579120"/>
                      <wp:effectExtent l="0" t="0" r="9525" b="0"/>
                      <wp:wrapNone/>
                      <wp:docPr id="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79120"/>
                              </a:xfrm>
                              <a:prstGeom prst="rect">
                                <a:avLst/>
                              </a:prstGeom>
                              <a:solidFill>
                                <a:srgbClr val="A3008C">
                                  <a:alpha val="89999"/>
                                </a:srgbClr>
                              </a:solidFill>
                              <a:ln>
                                <a:noFill/>
                              </a:ln>
                              <a:extLst/>
                            </wps:spPr>
                            <wps:txbx>
                              <w:txbxContent>
                                <w:p w14:paraId="2FAFE8BB" w14:textId="77777777" w:rsidR="003747C0" w:rsidRPr="00C232EE" w:rsidRDefault="00733466" w:rsidP="00733466">
                                  <w:pPr>
                                    <w:spacing w:before="120"/>
                                    <w:rPr>
                                      <w:color w:val="FFFFFF"/>
                                    </w:rPr>
                                  </w:pPr>
                                  <w:bookmarkStart w:id="15" w:name="ServiceName"/>
                                  <w:r>
                                    <w:rPr>
                                      <w:color w:val="FFFFFF"/>
                                    </w:rPr>
                                    <w:t>Microsoft Services</w:t>
                                  </w:r>
                                  <w:bookmarkEnd w:id="15"/>
                                </w:p>
                                <w:p w14:paraId="0A8009CE" w14:textId="77777777" w:rsidR="003747C0" w:rsidRDefault="00733466" w:rsidP="003747C0">
                                  <w:bookmarkStart w:id="16" w:name="ServiceType"/>
                                  <w:r>
                                    <w:rPr>
                                      <w:color w:val="FFFFFF"/>
                                    </w:rPr>
                                    <w:t>Consulting</w:t>
                                  </w:r>
                                  <w:bookmarkEnd w:id="16"/>
                                </w:p>
                              </w:txbxContent>
                            </wps:txbx>
                            <wps:bodyPr rot="0" vert="horz" wrap="square" lIns="14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9A44" id="Text Box 156" o:spid="_x0000_s1028" type="#_x0000_t202" style="position:absolute;margin-left:-.3pt;margin-top:156.8pt;width:105.75pt;height:4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" fillcolor="#a3008c" stroked="f">
                      <v:fill opacity="58853f"/>
                      <v:textbox inset="4mm">
                        <w:txbxContent>
                          <w:p w14:paraId="2FAFE8BB" w14:textId="77777777" w:rsidR="003747C0" w:rsidRPr="00C232EE" w:rsidRDefault="00733466" w:rsidP="00733466">
                            <w:pPr>
                              <w:spacing w:before="120"/>
                              <w:rPr>
                                <w:color w:val="FFFFFF"/>
                              </w:rPr>
                            </w:pPr>
                            <w:bookmarkStart w:id="17" w:name="ServiceName"/>
                            <w:r>
                              <w:rPr>
                                <w:color w:val="FFFFFF"/>
                              </w:rPr>
                              <w:t>Microsoft Services</w:t>
                            </w:r>
                            <w:bookmarkEnd w:id="17"/>
                          </w:p>
                          <w:p w14:paraId="0A8009CE" w14:textId="77777777" w:rsidR="003747C0" w:rsidRDefault="00733466" w:rsidP="003747C0">
                            <w:bookmarkStart w:id="18" w:name="ServiceType"/>
                            <w:r>
                              <w:rPr>
                                <w:color w:val="FFFFFF"/>
                              </w:rPr>
                              <w:t>Consulting</w:t>
                            </w:r>
                            <w:bookmarkEnd w:id="18"/>
                          </w:p>
                        </w:txbxContent>
                      </v:textbox>
                    </v:shape>
                  </w:pict>
                </mc:Fallback>
              </mc:AlternateContent>
            </w:r>
            <w:r>
              <w:rPr>
                <w:noProof/>
                <w:lang w:val="en-US"/>
              </w:rPr>
              <mc:AlternateContent>
                <mc:Choice Requires="wps">
                  <w:drawing>
                    <wp:anchor distT="0" distB="0" distL="114300" distR="114300" simplePos="0" relativeHeight="251659776" behindDoc="0" locked="0" layoutInCell="1" allowOverlap="1" wp14:anchorId="2066089C" wp14:editId="5FB3E6C9">
                      <wp:simplePos x="0" y="0"/>
                      <wp:positionH relativeFrom="column">
                        <wp:posOffset>-9525</wp:posOffset>
                      </wp:positionH>
                      <wp:positionV relativeFrom="paragraph">
                        <wp:posOffset>657860</wp:posOffset>
                      </wp:positionV>
                      <wp:extent cx="3314700" cy="1333500"/>
                      <wp:effectExtent l="0" t="0" r="0" b="0"/>
                      <wp:wrapNone/>
                      <wp:docPr id="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33500"/>
                              </a:xfrm>
                              <a:prstGeom prst="rect">
                                <a:avLst/>
                              </a:prstGeom>
                              <a:solidFill>
                                <a:srgbClr val="540F67">
                                  <a:alpha val="89999"/>
                                </a:srgbClr>
                              </a:solidFill>
                              <a:ln>
                                <a:noFill/>
                              </a:ln>
                              <a:extLst/>
                            </wps:spPr>
                            <wps:txbx>
                              <w:txbxContent>
                                <w:p w14:paraId="6E858111" w14:textId="77777777" w:rsidR="003747C0" w:rsidRPr="00733466" w:rsidRDefault="00733466" w:rsidP="003747C0">
                                  <w:pPr>
                                    <w:spacing w:line="440" w:lineRule="exact"/>
                                    <w:rPr>
                                      <w:color w:val="FFFFFF" w:themeColor="background1"/>
                                      <w:sz w:val="38"/>
                                      <w:szCs w:val="38"/>
                                    </w:rPr>
                                  </w:pPr>
                                  <w:r w:rsidRPr="00733466">
                                    <w:rPr>
                                      <w:bCs/>
                                      <w:color w:val="FFFFFF" w:themeColor="background1"/>
                                      <w:sz w:val="38"/>
                                      <w:szCs w:val="38"/>
                                    </w:rPr>
                                    <w:t xml:space="preserve">Manufacturer partners </w:t>
                                  </w:r>
                                  <w:r>
                                    <w:rPr>
                                      <w:bCs/>
                                      <w:color w:val="FFFFFF" w:themeColor="background1"/>
                                      <w:sz w:val="38"/>
                                      <w:szCs w:val="38"/>
                                    </w:rPr>
                                    <w:br/>
                                  </w:r>
                                  <w:r w:rsidRPr="00733466">
                                    <w:rPr>
                                      <w:bCs/>
                                      <w:color w:val="FFFFFF" w:themeColor="background1"/>
                                      <w:sz w:val="38"/>
                                      <w:szCs w:val="38"/>
                                    </w:rPr>
                                    <w:t xml:space="preserve">with Microsoft Consulting Services for global </w:t>
                                  </w:r>
                                  <w:r>
                                    <w:rPr>
                                      <w:bCs/>
                                      <w:color w:val="FFFFFF" w:themeColor="background1"/>
                                      <w:sz w:val="38"/>
                                      <w:szCs w:val="38"/>
                                    </w:rPr>
                                    <w:br/>
                                  </w:r>
                                  <w:r w:rsidRPr="00733466">
                                    <w:rPr>
                                      <w:bCs/>
                                      <w:color w:val="FFFFFF" w:themeColor="background1"/>
                                      <w:sz w:val="38"/>
                                      <w:szCs w:val="38"/>
                                    </w:rPr>
                                    <w:t>ERP overhaul</w:t>
                                  </w:r>
                                </w:p>
                              </w:txbxContent>
                            </wps:txbx>
                            <wps:bodyPr rot="0" vert="horz" wrap="square" lIns="144000" tIns="108000" rIns="14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089C" id="Text Box 155" o:spid="_x0000_s1029" type="#_x0000_t202" style="position:absolute;margin-left:-.75pt;margin-top:51.8pt;width:261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" fillcolor="#540f67" stroked="f">
                      <v:fill opacity="58853f"/>
                      <v:textbox inset="4mm,3mm,4mm">
                        <w:txbxContent>
                          <w:p w14:paraId="6E858111" w14:textId="77777777" w:rsidR="003747C0" w:rsidRPr="00733466" w:rsidRDefault="00733466" w:rsidP="003747C0">
                            <w:pPr>
                              <w:spacing w:line="440" w:lineRule="exact"/>
                              <w:rPr>
                                <w:color w:val="FFFFFF" w:themeColor="background1"/>
                                <w:sz w:val="38"/>
                                <w:szCs w:val="38"/>
                              </w:rPr>
                            </w:pPr>
                            <w:r w:rsidRPr="00733466">
                              <w:rPr>
                                <w:bCs/>
                                <w:color w:val="FFFFFF" w:themeColor="background1"/>
                                <w:sz w:val="38"/>
                                <w:szCs w:val="38"/>
                              </w:rPr>
                              <w:t xml:space="preserve">Manufacturer partners </w:t>
                            </w:r>
                            <w:r>
                              <w:rPr>
                                <w:bCs/>
                                <w:color w:val="FFFFFF" w:themeColor="background1"/>
                                <w:sz w:val="38"/>
                                <w:szCs w:val="38"/>
                              </w:rPr>
                              <w:br/>
                            </w:r>
                            <w:r w:rsidRPr="00733466">
                              <w:rPr>
                                <w:bCs/>
                                <w:color w:val="FFFFFF" w:themeColor="background1"/>
                                <w:sz w:val="38"/>
                                <w:szCs w:val="38"/>
                              </w:rPr>
                              <w:t xml:space="preserve">with Microsoft Consulting Services for global </w:t>
                            </w:r>
                            <w:r>
                              <w:rPr>
                                <w:bCs/>
                                <w:color w:val="FFFFFF" w:themeColor="background1"/>
                                <w:sz w:val="38"/>
                                <w:szCs w:val="38"/>
                              </w:rPr>
                              <w:br/>
                            </w:r>
                            <w:r w:rsidRPr="00733466">
                              <w:rPr>
                                <w:bCs/>
                                <w:color w:val="FFFFFF" w:themeColor="background1"/>
                                <w:sz w:val="38"/>
                                <w:szCs w:val="38"/>
                              </w:rPr>
                              <w:t>ERP overhaul</w:t>
                            </w:r>
                          </w:p>
                        </w:txbxContent>
                      </v:textbox>
                    </v:shape>
                  </w:pict>
                </mc:Fallback>
              </mc:AlternateContent>
            </w:r>
          </w:p>
          <w:p w14:paraId="67BB2815" w14:textId="77777777" w:rsidR="00384CDF" w:rsidRDefault="00384CDF" w:rsidP="00ED13EA"/>
          <w:p w14:paraId="11FD902A" w14:textId="77777777" w:rsidR="00384CDF" w:rsidRDefault="00384CDF" w:rsidP="00ED13EA"/>
        </w:tc>
        <w:tc>
          <w:tcPr>
            <w:tcW w:w="284" w:type="dxa"/>
            <w:vMerge w:val="restart"/>
          </w:tcPr>
          <w:p w14:paraId="47904943" w14:textId="77777777" w:rsidR="00ED13EA" w:rsidRDefault="00ED13EA" w:rsidP="00ED13EA"/>
        </w:tc>
        <w:tc>
          <w:tcPr>
            <w:tcW w:w="6857" w:type="dxa"/>
          </w:tcPr>
          <w:p w14:paraId="05577D6A" w14:textId="77777777" w:rsidR="00ED13EA" w:rsidRDefault="00ED13EA" w:rsidP="00ED13EA">
            <w:pPr>
              <w:pStyle w:val="StandFirstIntroduction"/>
            </w:pPr>
          </w:p>
        </w:tc>
      </w:tr>
      <w:tr w:rsidR="00ED13EA" w14:paraId="07A4AD55" w14:textId="77777777" w:rsidTr="00AA302A">
        <w:trPr>
          <w:cantSplit/>
          <w:trHeight w:val="768"/>
        </w:trPr>
        <w:tc>
          <w:tcPr>
            <w:tcW w:w="4253" w:type="dxa"/>
            <w:gridSpan w:val="2"/>
            <w:vMerge/>
          </w:tcPr>
          <w:p w14:paraId="3DB2C678" w14:textId="77777777" w:rsidR="00ED13EA" w:rsidRDefault="00ED13EA" w:rsidP="00ED13EA"/>
        </w:tc>
        <w:tc>
          <w:tcPr>
            <w:tcW w:w="284" w:type="dxa"/>
            <w:vMerge/>
          </w:tcPr>
          <w:p w14:paraId="0E74D040" w14:textId="77777777" w:rsidR="00ED13EA" w:rsidRDefault="00ED13EA" w:rsidP="00ED13EA"/>
        </w:tc>
        <w:tc>
          <w:tcPr>
            <w:tcW w:w="6857" w:type="dxa"/>
            <w:vAlign w:val="bottom"/>
          </w:tcPr>
          <w:p w14:paraId="3265D4E2" w14:textId="77777777" w:rsidR="00ED13EA" w:rsidRDefault="00733466" w:rsidP="00ED13EA">
            <w:pPr>
              <w:pStyle w:val="Casestudydescription"/>
            </w:pPr>
            <w:bookmarkStart w:id="19" w:name="ProductTitle"/>
            <w:r>
              <w:rPr>
                <w:color w:val="3B3D3C"/>
              </w:rPr>
              <w:t xml:space="preserve"> </w:t>
            </w:r>
            <w:bookmarkEnd w:id="19"/>
          </w:p>
        </w:tc>
      </w:tr>
      <w:tr w:rsidR="00ED13EA" w14:paraId="323E446A" w14:textId="77777777" w:rsidTr="00057000">
        <w:trPr>
          <w:cantSplit/>
          <w:trHeight w:val="2324"/>
        </w:trPr>
        <w:tc>
          <w:tcPr>
            <w:tcW w:w="4253" w:type="dxa"/>
            <w:gridSpan w:val="2"/>
            <w:vMerge/>
          </w:tcPr>
          <w:p w14:paraId="539A5771" w14:textId="77777777" w:rsidR="00ED13EA" w:rsidRDefault="00ED13EA" w:rsidP="00ED13EA"/>
        </w:tc>
        <w:tc>
          <w:tcPr>
            <w:tcW w:w="284" w:type="dxa"/>
          </w:tcPr>
          <w:p w14:paraId="6319616A" w14:textId="77777777" w:rsidR="00ED13EA" w:rsidRDefault="00ED13EA" w:rsidP="00ED13EA"/>
        </w:tc>
        <w:tc>
          <w:tcPr>
            <w:tcW w:w="6857" w:type="dxa"/>
          </w:tcPr>
          <w:p w14:paraId="5FBB17C4" w14:textId="77777777" w:rsidR="00ED13EA" w:rsidRDefault="00ED13EA" w:rsidP="00ED13EA">
            <w:pPr>
              <w:spacing w:after="80"/>
              <w:jc w:val="right"/>
              <w:rPr>
                <w:color w:val="FF9900"/>
              </w:rPr>
            </w:pPr>
          </w:p>
          <w:p w14:paraId="278BA880" w14:textId="77777777" w:rsidR="00E31F44" w:rsidRDefault="00E31F44" w:rsidP="00ED13EA">
            <w:pPr>
              <w:spacing w:after="80"/>
              <w:jc w:val="right"/>
              <w:rPr>
                <w:color w:val="FF9900"/>
              </w:rPr>
            </w:pPr>
          </w:p>
          <w:p w14:paraId="33CBF85D" w14:textId="77777777" w:rsidR="00E31F44" w:rsidRDefault="00E31F44" w:rsidP="00ED13EA">
            <w:pPr>
              <w:spacing w:after="80"/>
              <w:jc w:val="right"/>
              <w:rPr>
                <w:color w:val="FF9900"/>
              </w:rPr>
            </w:pPr>
          </w:p>
          <w:p w14:paraId="3303D4AA" w14:textId="77777777" w:rsidR="00E31F44" w:rsidRDefault="00E31F44" w:rsidP="00ED13EA">
            <w:pPr>
              <w:spacing w:after="80"/>
              <w:jc w:val="right"/>
              <w:rPr>
                <w:color w:val="FF9900"/>
              </w:rPr>
            </w:pPr>
          </w:p>
          <w:p w14:paraId="35023F2C" w14:textId="77777777" w:rsidR="00E31F44" w:rsidRDefault="00E31F44" w:rsidP="00E31F44">
            <w:pPr>
              <w:spacing w:after="80"/>
              <w:rPr>
                <w:color w:val="FF9900"/>
              </w:rPr>
            </w:pPr>
          </w:p>
        </w:tc>
      </w:tr>
      <w:tr w:rsidR="001E4139" w14:paraId="23B35F07" w14:textId="77777777" w:rsidTr="00AA302A">
        <w:trPr>
          <w:cantSplit/>
          <w:trHeight w:hRule="exact" w:val="949"/>
        </w:trPr>
        <w:tc>
          <w:tcPr>
            <w:tcW w:w="860" w:type="dxa"/>
            <w:vMerge w:val="restart"/>
          </w:tcPr>
          <w:p w14:paraId="19D370A6" w14:textId="77777777" w:rsidR="001E4139" w:rsidRDefault="001E4139" w:rsidP="00ED13EA"/>
        </w:tc>
        <w:tc>
          <w:tcPr>
            <w:tcW w:w="3393" w:type="dxa"/>
            <w:vMerge w:val="restart"/>
          </w:tcPr>
          <w:p w14:paraId="5F95577C" w14:textId="77777777" w:rsidR="001E4139" w:rsidRPr="007F5170" w:rsidRDefault="001E4139" w:rsidP="00ED13EA">
            <w:pPr>
              <w:rPr>
                <w:sz w:val="8"/>
              </w:rPr>
            </w:pPr>
          </w:p>
          <w:p w14:paraId="7F4A1F50" w14:textId="77777777" w:rsidR="001E4139" w:rsidRDefault="008E3744" w:rsidP="00ED13EA">
            <w:bookmarkStart w:id="20" w:name="CustomerLogo"/>
            <w:r>
              <w:rPr>
                <w:noProof/>
                <w:lang w:val="en-US"/>
              </w:rPr>
              <w:drawing>
                <wp:inline distT="0" distB="0" distL="0" distR="0" wp14:anchorId="0564FD5A" wp14:editId="0E580D69">
                  <wp:extent cx="1981200" cy="638175"/>
                  <wp:effectExtent l="0" t="0" r="0" b="9525"/>
                  <wp:docPr id="2" name="Picture 2" descr="C:\Users\AB\SkyDrive\MSFT\Case Studies\Lifetime\Lifetim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SkyDrive\MSFT\Case Studies\Lifetime\Lifetime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30139"/>
                          <a:stretch>
                            <a:fillRect/>
                          </a:stretch>
                        </pic:blipFill>
                        <pic:spPr bwMode="auto">
                          <a:xfrm>
                            <a:off x="0" y="0"/>
                            <a:ext cx="1981200" cy="638175"/>
                          </a:xfrm>
                          <a:prstGeom prst="rect">
                            <a:avLst/>
                          </a:prstGeom>
                          <a:noFill/>
                          <a:ln>
                            <a:noFill/>
                          </a:ln>
                        </pic:spPr>
                      </pic:pic>
                    </a:graphicData>
                  </a:graphic>
                </wp:inline>
              </w:drawing>
            </w:r>
            <w:bookmarkEnd w:id="20"/>
          </w:p>
        </w:tc>
        <w:tc>
          <w:tcPr>
            <w:tcW w:w="284" w:type="dxa"/>
            <w:tcBorders>
              <w:left w:val="nil"/>
            </w:tcBorders>
          </w:tcPr>
          <w:p w14:paraId="59A03626" w14:textId="77777777" w:rsidR="001E4139" w:rsidRDefault="001E4139" w:rsidP="00ED13EA"/>
        </w:tc>
        <w:tc>
          <w:tcPr>
            <w:tcW w:w="6857" w:type="dxa"/>
            <w:vMerge w:val="restart"/>
          </w:tcPr>
          <w:p w14:paraId="724A33D5" w14:textId="77777777" w:rsidR="001E4139" w:rsidRDefault="001E4139" w:rsidP="00ED13EA">
            <w:pPr>
              <w:pStyle w:val="DocumentTitle"/>
            </w:pPr>
          </w:p>
        </w:tc>
      </w:tr>
      <w:tr w:rsidR="001E4139" w14:paraId="25E7ED1B" w14:textId="77777777" w:rsidTr="00057000">
        <w:trPr>
          <w:cantSplit/>
          <w:trHeight w:val="106"/>
        </w:trPr>
        <w:tc>
          <w:tcPr>
            <w:tcW w:w="860" w:type="dxa"/>
            <w:vMerge/>
          </w:tcPr>
          <w:p w14:paraId="335151B5" w14:textId="77777777" w:rsidR="001E4139" w:rsidRDefault="001E4139" w:rsidP="00ED13EA"/>
        </w:tc>
        <w:tc>
          <w:tcPr>
            <w:tcW w:w="3393" w:type="dxa"/>
            <w:vMerge/>
          </w:tcPr>
          <w:p w14:paraId="51B84F24" w14:textId="77777777" w:rsidR="001E4139" w:rsidRDefault="001E4139" w:rsidP="00ED13EA"/>
        </w:tc>
        <w:tc>
          <w:tcPr>
            <w:tcW w:w="284" w:type="dxa"/>
            <w:tcBorders>
              <w:left w:val="nil"/>
            </w:tcBorders>
          </w:tcPr>
          <w:p w14:paraId="26C0EF5F" w14:textId="77777777" w:rsidR="001E4139" w:rsidRDefault="001E4139" w:rsidP="00ED13EA">
            <w:pPr>
              <w:rPr>
                <w:noProof/>
                <w:sz w:val="20"/>
              </w:rPr>
            </w:pPr>
          </w:p>
        </w:tc>
        <w:tc>
          <w:tcPr>
            <w:tcW w:w="6857" w:type="dxa"/>
            <w:vMerge/>
            <w:vAlign w:val="bottom"/>
          </w:tcPr>
          <w:p w14:paraId="52ABDA70" w14:textId="77777777" w:rsidR="001E4139" w:rsidRDefault="001E4139" w:rsidP="00ED13EA">
            <w:pPr>
              <w:pStyle w:val="StandFirstIntroduction"/>
            </w:pPr>
          </w:p>
        </w:tc>
      </w:tr>
    </w:tbl>
    <w:p w14:paraId="4D7FE64C" w14:textId="77777777" w:rsidR="00BD3976" w:rsidRDefault="00733466" w:rsidP="00264EDE">
      <w:pPr>
        <w:pStyle w:val="Introquote"/>
      </w:pPr>
      <w:bookmarkStart w:id="21" w:name="DocumentIntroduction"/>
      <w:r>
        <w:t xml:space="preserve">“We wanted to have that really tight partnership between Microsoft </w:t>
      </w:r>
      <w:r w:rsidR="00757465">
        <w:t>C</w:t>
      </w:r>
      <w:r>
        <w:t xml:space="preserve">onsulting </w:t>
      </w:r>
      <w:r w:rsidR="00757465">
        <w:t>S</w:t>
      </w:r>
      <w:r>
        <w:t xml:space="preserve">ervices and the product group itself. I think we were able to accomplish that, versus </w:t>
      </w:r>
      <w:r w:rsidRPr="00264EDE">
        <w:t xml:space="preserve">having a </w:t>
      </w:r>
      <w:r w:rsidR="006300A0" w:rsidRPr="00264EDE">
        <w:t>value-added reseller</w:t>
      </w:r>
      <w:r>
        <w:t xml:space="preserve"> in between. That gives you one throat to choke or one hand to shake. You’re not making this </w:t>
      </w:r>
      <w:r w:rsidR="00571FFF">
        <w:t xml:space="preserve">too </w:t>
      </w:r>
      <w:r>
        <w:t xml:space="preserve">complex by having </w:t>
      </w:r>
      <w:r w:rsidR="00042AFA">
        <w:t>multiple</w:t>
      </w:r>
      <w:r>
        <w:t xml:space="preserve"> layers of people involved.”</w:t>
      </w:r>
      <w:bookmarkEnd w:id="21"/>
    </w:p>
    <w:p w14:paraId="3EB2C202" w14:textId="77777777" w:rsidR="00BD3976" w:rsidRDefault="00733466" w:rsidP="006A72C0">
      <w:pPr>
        <w:pStyle w:val="PullQuotecredit"/>
      </w:pPr>
      <w:bookmarkStart w:id="22" w:name="DocumentIntroductionCredit"/>
      <w:r>
        <w:t xml:space="preserve">John Bowden, </w:t>
      </w:r>
      <w:r w:rsidR="008839FE">
        <w:t>CIO</w:t>
      </w:r>
      <w:r>
        <w:t>, Lifetime Products</w:t>
      </w:r>
      <w:bookmarkEnd w:id="22"/>
    </w:p>
    <w:p w14:paraId="6AC99CBE" w14:textId="77777777" w:rsidR="00BD3976" w:rsidRDefault="0058399E" w:rsidP="00205BAB">
      <w:pPr>
        <w:pStyle w:val="StandFirstIntroduction"/>
        <w:spacing w:after="180"/>
        <w:sectPr w:rsidR="00BD3976" w:rsidSect="00ED13EA">
          <w:headerReference w:type="default" r:id="rId11"/>
          <w:footerReference w:type="default" r:id="rId12"/>
          <w:type w:val="continuous"/>
          <w:pgSz w:w="12242" w:h="15842" w:code="1"/>
          <w:pgMar w:top="0" w:right="851" w:bottom="1321" w:left="851" w:header="0" w:footer="40" w:gutter="0"/>
          <w:cols w:num="2" w:space="720" w:equalWidth="0">
            <w:col w:w="3321" w:space="364"/>
            <w:col w:w="6855"/>
          </w:cols>
          <w:titlePg/>
          <w:docGrid w:linePitch="360"/>
        </w:sectPr>
      </w:pPr>
      <w:bookmarkStart w:id="25" w:name="DocumentFirstPara"/>
      <w:r>
        <w:t>Founded in 1986, Lifetime Products is the world’s leading</w:t>
      </w:r>
      <w:r w:rsidR="005C319F">
        <w:t xml:space="preserve"> manufacturer </w:t>
      </w:r>
      <w:r w:rsidR="005C319F" w:rsidRPr="008839FE">
        <w:t>of blow-</w:t>
      </w:r>
      <w:proofErr w:type="spellStart"/>
      <w:r w:rsidR="005C319F" w:rsidRPr="008839FE">
        <w:t>molded</w:t>
      </w:r>
      <w:proofErr w:type="spellEnd"/>
      <w:r w:rsidR="005C319F" w:rsidRPr="008839FE">
        <w:t xml:space="preserve"> polyethylene folding chairs and tables, picnic tables, and home basketball equipment</w:t>
      </w:r>
      <w:r>
        <w:t>. The company also applies cutting-edge technology in plastics and metals to develop home storage solutions, chairs and benches, outdoor furniture, playground equipment, and more. Lifetime</w:t>
      </w:r>
      <w:r w:rsidR="004735B7">
        <w:t>’s</w:t>
      </w:r>
      <w:r>
        <w:t xml:space="preserve"> products are sold in Walmart stores as well as Sam’s Club, Costco, and other large retail chains. The company’s more than 1500 employees work in the Clearfield, Utah corporate headquarters and additional sites in China, Mexico, and other locations around the globe.</w:t>
      </w:r>
      <w:bookmarkEnd w:id="25"/>
    </w:p>
    <w:p w14:paraId="538F12F1" w14:textId="77777777" w:rsidR="00DD69AC" w:rsidRDefault="00A94CBC" w:rsidP="00DD69AC">
      <w:pPr>
        <w:pStyle w:val="SectionHeading"/>
      </w:pPr>
      <w:r>
        <w:lastRenderedPageBreak/>
        <w:br w:type="column"/>
      </w:r>
      <w:r w:rsidR="00DD69AC">
        <w:lastRenderedPageBreak/>
        <w:t>Business</w:t>
      </w:r>
      <w:r w:rsidR="00591D27">
        <w:t xml:space="preserve"> Needs</w:t>
      </w:r>
    </w:p>
    <w:p w14:paraId="32D69360" w14:textId="77777777" w:rsidR="00733466" w:rsidRDefault="00733466" w:rsidP="005024D1">
      <w:pPr>
        <w:pStyle w:val="Bodycopy"/>
      </w:pPr>
      <w:bookmarkStart w:id="26" w:name="BusinessNeeds"/>
      <w:r>
        <w:t xml:space="preserve">Working with large retailers like Walmart and Costco demands lean, smart processes, especially in areas governed by </w:t>
      </w:r>
      <w:r w:rsidR="005C319F">
        <w:t>Enterprise Resource Planning (</w:t>
      </w:r>
      <w:r>
        <w:t>ERP</w:t>
      </w:r>
      <w:r w:rsidR="005C319F">
        <w:t>)</w:t>
      </w:r>
      <w:r>
        <w:t xml:space="preserve"> systems, including </w:t>
      </w:r>
      <w:r w:rsidR="005C319F">
        <w:t xml:space="preserve">global </w:t>
      </w:r>
      <w:r>
        <w:t xml:space="preserve">manufacturing, inventory management and shipping. As </w:t>
      </w:r>
      <w:r>
        <w:lastRenderedPageBreak/>
        <w:t xml:space="preserve">Lifetime Products’ twenty year-old ERP system was showing its limitations and reaching end-of-life, the company embarked on a five-year plan to replace its ERP platform and products with a more robust, flexible and efficient system. </w:t>
      </w:r>
    </w:p>
    <w:p w14:paraId="6CE08BF6" w14:textId="77777777" w:rsidR="00733466" w:rsidRDefault="00733466" w:rsidP="005024D1">
      <w:pPr>
        <w:pStyle w:val="Bodycopy"/>
      </w:pPr>
      <w:r>
        <w:lastRenderedPageBreak/>
        <w:t xml:space="preserve">Having worked with Microsoft products and Microsoft Consulting Services since 1999, Lifetime leaned toward Microsoft </w:t>
      </w:r>
      <w:r w:rsidR="005C319F">
        <w:t xml:space="preserve">products, </w:t>
      </w:r>
      <w:r w:rsidRPr="0058399E">
        <w:rPr>
          <w:spacing w:val="-2"/>
        </w:rPr>
        <w:t>solutions and support for this engagement</w:t>
      </w:r>
      <w:r>
        <w:t xml:space="preserve">. However, they also investigated other options. “We looked at four different systems,” said John Bowden, Lifetime Products </w:t>
      </w:r>
      <w:r w:rsidR="001714D6">
        <w:t>CIO</w:t>
      </w:r>
      <w:r>
        <w:t xml:space="preserve">. “One was a progress based </w:t>
      </w:r>
      <w:r w:rsidRPr="0058399E">
        <w:rPr>
          <w:spacing w:val="-2"/>
        </w:rPr>
        <w:t>system that was kind of just like our previous</w:t>
      </w:r>
      <w:r>
        <w:t xml:space="preserve"> ERP system. The others were SAP and Oracle. Then Microsoft Dynamics AX 2012.”</w:t>
      </w:r>
      <w:r w:rsidR="00205BAB">
        <w:t xml:space="preserve"> </w:t>
      </w:r>
    </w:p>
    <w:p w14:paraId="7D663E25" w14:textId="316F21EA" w:rsidR="00733466" w:rsidRPr="0058399E" w:rsidRDefault="00733466" w:rsidP="005024D1">
      <w:pPr>
        <w:pStyle w:val="Bodycopy"/>
        <w:rPr>
          <w:spacing w:val="-3"/>
        </w:rPr>
      </w:pPr>
      <w:r>
        <w:t xml:space="preserve">Lifetime found the SAP and Oracle system to be, according to Bowden, “pretty strict and hardened” platforms that didn’t work well inside a standardized Microsoft environment. The company chose Dynamics AX for its flexibility and configurability, its ability to integrate seamlessly into Lifetime’s Windows environment, and the desire </w:t>
      </w:r>
      <w:r w:rsidR="00925B94">
        <w:t xml:space="preserve">to </w:t>
      </w:r>
      <w:r>
        <w:t xml:space="preserve">continue the longstanding relationship with Microsoft </w:t>
      </w:r>
      <w:r w:rsidRPr="00733466">
        <w:rPr>
          <w:spacing w:val="-2"/>
        </w:rPr>
        <w:t>Consulting Services. “We wanted to have that</w:t>
      </w:r>
      <w:r>
        <w:t xml:space="preserve"> really tight partnership between Microsoft Consulting Services and the product group itself. I think we were able to acco</w:t>
      </w:r>
      <w:r w:rsidR="00FF6D55">
        <w:t xml:space="preserve">mplish that, versus </w:t>
      </w:r>
      <w:r w:rsidR="00FF6D55" w:rsidRPr="0016161A">
        <w:t xml:space="preserve">having a </w:t>
      </w:r>
      <w:r w:rsidR="00964BB1" w:rsidRPr="0016161A">
        <w:t>value-added reseller</w:t>
      </w:r>
      <w:r w:rsidRPr="0016161A">
        <w:t xml:space="preserve"> in</w:t>
      </w:r>
      <w:r>
        <w:t xml:space="preserve"> between,” Bowden explained. “That gives you one throat to choke or one hand to shake. You’re not making this so complex </w:t>
      </w:r>
      <w:r w:rsidRPr="0058399E">
        <w:rPr>
          <w:spacing w:val="-3"/>
        </w:rPr>
        <w:t xml:space="preserve">by having all of these layers of people involved.” </w:t>
      </w:r>
    </w:p>
    <w:p w14:paraId="566B134B" w14:textId="77777777" w:rsidR="002C3F83" w:rsidRDefault="00733466" w:rsidP="005024D1">
      <w:pPr>
        <w:pStyle w:val="Bodycopy"/>
      </w:pPr>
      <w:r>
        <w:t>The scope of the ERP replacement program made Lifetime especially wary of unnecessary complexities. They planned not only to replace the entire ERP system, but to integrate data from multiple lines of business, including CRM, product lifecycle management</w:t>
      </w:r>
      <w:r w:rsidR="005C319F">
        <w:t xml:space="preserve"> (PLM)</w:t>
      </w:r>
      <w:r>
        <w:t>, and accounting—from all over the globe. They also had to ensure ISO 9001 compliance for manufacturing and payment card industry (PCI) compliance for merchants that accept credit cards. It was an exhaustive, 5-year replacement plan that impacted the entire business, demanding in-depth planning, clear communication across multiple stakeholders, seamless implementation, and ongoing support.</w:t>
      </w:r>
      <w:bookmarkEnd w:id="26"/>
    </w:p>
    <w:p w14:paraId="64CFF5D7" w14:textId="77777777" w:rsidR="00AF1B00" w:rsidRDefault="00AF1B00" w:rsidP="00AF1B00">
      <w:pPr>
        <w:pStyle w:val="SectionHeading"/>
      </w:pPr>
      <w:r>
        <w:t>Solution</w:t>
      </w:r>
    </w:p>
    <w:p w14:paraId="191731E4" w14:textId="77777777" w:rsidR="00733466" w:rsidRDefault="00733466" w:rsidP="005024D1">
      <w:pPr>
        <w:pStyle w:val="Bodycopy"/>
      </w:pPr>
      <w:bookmarkStart w:id="27" w:name="Solution"/>
      <w:r>
        <w:t xml:space="preserve">“We have just finished a 2.5 year implementation of Microsoft Dynamics AX with very in-depth help from Microsoft Consulting Services,” said </w:t>
      </w:r>
      <w:r w:rsidR="00FC59BC">
        <w:t xml:space="preserve">CIO </w:t>
      </w:r>
      <w:r>
        <w:t xml:space="preserve">Bowden. The </w:t>
      </w:r>
      <w:r w:rsidRPr="008E3744">
        <w:rPr>
          <w:spacing w:val="-2"/>
        </w:rPr>
        <w:t>implementation process began with Lifetime</w:t>
      </w:r>
      <w:r>
        <w:t xml:space="preserve"> creating a team to identify business needs and challenges. </w:t>
      </w:r>
    </w:p>
    <w:p w14:paraId="29E1CA2D" w14:textId="77777777" w:rsidR="00733466" w:rsidRDefault="00733466" w:rsidP="005024D1">
      <w:pPr>
        <w:pStyle w:val="Bodycopy"/>
      </w:pPr>
      <w:r>
        <w:t xml:space="preserve">“We took the positions of nine people in the organization and turned them into what we </w:t>
      </w:r>
      <w:r w:rsidRPr="0058399E">
        <w:rPr>
          <w:spacing w:val="2"/>
        </w:rPr>
        <w:t>call ‘core team members,’” Bowden explained. “That meant that they became full time business analysts for Dynamics AX during a particular planning phase. Then we complimented them with Microsoft Consulting Services technical and functional consultants to help get through the implementation.”</w:t>
      </w:r>
      <w:r>
        <w:t xml:space="preserve"> </w:t>
      </w:r>
    </w:p>
    <w:p w14:paraId="5615EBB9" w14:textId="77777777" w:rsidR="00733466" w:rsidRDefault="00733466" w:rsidP="005024D1">
      <w:pPr>
        <w:pStyle w:val="Bodycopy"/>
      </w:pPr>
      <w:r>
        <w:t>These Microsoft consultants went well beyond the usual planning functions. They came on</w:t>
      </w:r>
      <w:r w:rsidR="005C319F">
        <w:t>-</w:t>
      </w:r>
      <w:r>
        <w:t xml:space="preserve">site six months prior to the project kickoff to learn about the company and its culture. “Those consultants lived with us for two and a half years,” said Bowden. “They took us through a process Microsoft calls Microsoft </w:t>
      </w:r>
      <w:r w:rsidR="00F958B2">
        <w:t>Sure</w:t>
      </w:r>
      <w:r>
        <w:t xml:space="preserve"> Step, which is functional </w:t>
      </w:r>
      <w:r w:rsidRPr="00733466">
        <w:rPr>
          <w:spacing w:val="-2"/>
        </w:rPr>
        <w:t>design documentation and technical design</w:t>
      </w:r>
      <w:r>
        <w:t xml:space="preserve"> documentation, overseen by a full blown project manager, who is still on</w:t>
      </w:r>
      <w:r w:rsidR="005C319F">
        <w:t>-</w:t>
      </w:r>
      <w:r>
        <w:t xml:space="preserve">site.” </w:t>
      </w:r>
    </w:p>
    <w:p w14:paraId="22010E12" w14:textId="77777777" w:rsidR="00733466" w:rsidRDefault="00733466" w:rsidP="005024D1">
      <w:pPr>
        <w:pStyle w:val="Bodycopy"/>
      </w:pPr>
      <w:r>
        <w:t>The Microsoft consultants even joined the internal core team members on a trip to China to better understand Lifetime’s global needs and operations. In addition, they oversaw additional consultants from buyers important to Lifetime who functioned as subject matter experts. Lifetime chose to keep the external consultants under Microsoft supervision because it furthered their goal of single source accountability. “In the end,” Bowden said, “there is only one person responsible for the results.”</w:t>
      </w:r>
      <w:r w:rsidR="00205BAB">
        <w:t xml:space="preserve"> </w:t>
      </w:r>
    </w:p>
    <w:p w14:paraId="1D8597AA" w14:textId="77777777" w:rsidR="00733466" w:rsidRPr="008E3744" w:rsidRDefault="00733466" w:rsidP="005024D1">
      <w:pPr>
        <w:pStyle w:val="Bodycopy"/>
        <w:rPr>
          <w:spacing w:val="2"/>
        </w:rPr>
      </w:pPr>
      <w:r w:rsidRPr="008E3744">
        <w:rPr>
          <w:spacing w:val="2"/>
        </w:rPr>
        <w:t xml:space="preserve">While both internal staff and external customers use Lifetime’s ERP system, the primary focus was on internal users. To minimize risk, nothing was left to chance in ensuring that the system would work for them. </w:t>
      </w:r>
    </w:p>
    <w:p w14:paraId="29182768" w14:textId="77777777" w:rsidR="00733466" w:rsidRDefault="00733466" w:rsidP="005024D1">
      <w:pPr>
        <w:pStyle w:val="Bodycopy"/>
      </w:pPr>
      <w:r>
        <w:t xml:space="preserve">“Microsoft Consulting led internal users through the process called Test Scripts, which means that they prove they can do their jobs in the system,” Bowden said. </w:t>
      </w:r>
      <w:r w:rsidRPr="008E3744">
        <w:rPr>
          <w:spacing w:val="-2"/>
        </w:rPr>
        <w:t>“Users spent very many late nights to make</w:t>
      </w:r>
      <w:r>
        <w:t xml:space="preserve"> sure that could happen. It took months. Everyone really pulled together. We even created an AX Go-Live Banner. Everybody signed that banner at the beginning of the project and everybody signed it at the end. We wouldn’t go live until everybody decided that we were ready.”</w:t>
      </w:r>
      <w:r w:rsidR="00205BAB">
        <w:t xml:space="preserve"> </w:t>
      </w:r>
    </w:p>
    <w:p w14:paraId="1EAC81AC" w14:textId="77777777" w:rsidR="002C3F83" w:rsidRDefault="00733466" w:rsidP="005024D1">
      <w:pPr>
        <w:pStyle w:val="Bodycopy"/>
      </w:pPr>
      <w:r w:rsidRPr="008E3744">
        <w:rPr>
          <w:spacing w:val="-2"/>
        </w:rPr>
        <w:t>Microsoft Consulting Services implemented</w:t>
      </w:r>
      <w:r>
        <w:t xml:space="preserve"> </w:t>
      </w:r>
      <w:r w:rsidRPr="008E3744">
        <w:rPr>
          <w:spacing w:val="-2"/>
        </w:rPr>
        <w:t>the Lifetime Products Dynamics AX solution</w:t>
      </w:r>
      <w:r>
        <w:t xml:space="preserve"> on time, on budget, and, per Bowden, “on quality.”</w:t>
      </w:r>
      <w:r w:rsidR="00205BAB">
        <w:t xml:space="preserve"> </w:t>
      </w:r>
      <w:r>
        <w:t>For all of that, Bowden credits exceptional teamwork between Microsoft consultants, external consultants managed by Microsoft, and his internal team members. “I guess it goes without saying that the better the teamwork, the easier the information flows. Working together more efficiently was the end result.”</w:t>
      </w:r>
      <w:bookmarkEnd w:id="27"/>
    </w:p>
    <w:p w14:paraId="5AF7627F" w14:textId="77777777" w:rsidR="00DD69AC" w:rsidRDefault="00DD69AC" w:rsidP="00DD69AC">
      <w:pPr>
        <w:pStyle w:val="SectionHeading"/>
      </w:pPr>
      <w:r>
        <w:t>Benefits</w:t>
      </w:r>
    </w:p>
    <w:p w14:paraId="5F8A991F" w14:textId="77777777" w:rsidR="00733466" w:rsidRDefault="00733466" w:rsidP="0054284F">
      <w:pPr>
        <w:pStyle w:val="Bodycopy"/>
        <w:rPr>
          <w:szCs w:val="17"/>
        </w:rPr>
      </w:pPr>
      <w:bookmarkStart w:id="28" w:name="Benefits"/>
      <w:r w:rsidRPr="00A0576F">
        <w:rPr>
          <w:spacing w:val="-3"/>
          <w:szCs w:val="17"/>
        </w:rPr>
        <w:t>In reviewing the engagement with Microsoft</w:t>
      </w:r>
      <w:r>
        <w:rPr>
          <w:szCs w:val="17"/>
        </w:rPr>
        <w:t xml:space="preserve"> Consulting Services, Bowden cites accountability, subject matter expertise, and teamwork as principal benefits. In those attributes he finds the roots of all the specific benefits the company has reaped from the engagement and the resulting Dynamics AX implementation.</w:t>
      </w:r>
      <w:r w:rsidR="00205BAB">
        <w:rPr>
          <w:szCs w:val="17"/>
        </w:rPr>
        <w:t xml:space="preserve"> </w:t>
      </w:r>
      <w:r>
        <w:rPr>
          <w:szCs w:val="17"/>
        </w:rPr>
        <w:t xml:space="preserve"> </w:t>
      </w:r>
    </w:p>
    <w:p w14:paraId="6321252F" w14:textId="77777777" w:rsidR="00733466" w:rsidRPr="00733466" w:rsidRDefault="00733466" w:rsidP="00733466">
      <w:pPr>
        <w:pStyle w:val="Bodycopyheading"/>
        <w:rPr>
          <w:spacing w:val="-3"/>
        </w:rPr>
      </w:pPr>
      <w:r w:rsidRPr="00733466">
        <w:rPr>
          <w:spacing w:val="-3"/>
        </w:rPr>
        <w:t>Single point of contact and accountability</w:t>
      </w:r>
    </w:p>
    <w:p w14:paraId="099C5DA2" w14:textId="77777777" w:rsidR="00733466" w:rsidRDefault="00733466" w:rsidP="0054284F">
      <w:pPr>
        <w:pStyle w:val="Bodycopy"/>
        <w:rPr>
          <w:szCs w:val="17"/>
        </w:rPr>
      </w:pPr>
      <w:r>
        <w:rPr>
          <w:szCs w:val="17"/>
        </w:rPr>
        <w:t xml:space="preserve">Microsoft Consulting Services oversaw architecture review, design review and </w:t>
      </w:r>
      <w:r w:rsidRPr="00A0576F">
        <w:rPr>
          <w:spacing w:val="-2"/>
          <w:szCs w:val="17"/>
        </w:rPr>
        <w:t>performance review for Lifetime’s Dynamics</w:t>
      </w:r>
      <w:r>
        <w:rPr>
          <w:szCs w:val="17"/>
        </w:rPr>
        <w:t xml:space="preserve"> AX implementation, as well as overseeing internal corporate teams. Microsoft even assumed full responsibility for the performance of third party </w:t>
      </w:r>
      <w:r w:rsidRPr="00A0576F">
        <w:rPr>
          <w:spacing w:val="-2"/>
          <w:szCs w:val="17"/>
        </w:rPr>
        <w:t>contractors.</w:t>
      </w:r>
      <w:r w:rsidR="00205BAB" w:rsidRPr="00A0576F">
        <w:rPr>
          <w:spacing w:val="-2"/>
          <w:szCs w:val="17"/>
        </w:rPr>
        <w:t xml:space="preserve"> </w:t>
      </w:r>
      <w:r w:rsidRPr="00A0576F">
        <w:rPr>
          <w:spacing w:val="-2"/>
          <w:szCs w:val="17"/>
        </w:rPr>
        <w:t>“You put them under Microsoft</w:t>
      </w:r>
      <w:r>
        <w:rPr>
          <w:szCs w:val="17"/>
        </w:rPr>
        <w:t xml:space="preserve"> Consulting Services’ umbrella,” Bowden explained, “and it allows Microsoft to be </w:t>
      </w:r>
      <w:r w:rsidRPr="00A0576F">
        <w:rPr>
          <w:spacing w:val="-2"/>
          <w:szCs w:val="17"/>
        </w:rPr>
        <w:t>responsible for the results of that particular</w:t>
      </w:r>
      <w:r>
        <w:rPr>
          <w:szCs w:val="17"/>
        </w:rPr>
        <w:t xml:space="preserve"> resource and the things that he or she gives us.” </w:t>
      </w:r>
    </w:p>
    <w:p w14:paraId="4EC0D65C" w14:textId="77777777" w:rsidR="00733466" w:rsidRDefault="00733466" w:rsidP="0054284F">
      <w:pPr>
        <w:pStyle w:val="Bodycopy"/>
        <w:rPr>
          <w:szCs w:val="17"/>
        </w:rPr>
      </w:pPr>
      <w:r>
        <w:rPr>
          <w:szCs w:val="17"/>
        </w:rPr>
        <w:t xml:space="preserve">This centralized system enabled seamless transitions from one stage of development to the next, and facilitated clear, simplified communications between internal and external stakeholders and teams. </w:t>
      </w:r>
    </w:p>
    <w:p w14:paraId="56EC5E56" w14:textId="77777777" w:rsidR="00733466" w:rsidRDefault="00733466" w:rsidP="00733466">
      <w:pPr>
        <w:pStyle w:val="Bodycopyheading"/>
      </w:pPr>
      <w:r>
        <w:t>Maximizing cross-company consistency in behavior and use models</w:t>
      </w:r>
    </w:p>
    <w:p w14:paraId="44EBFE0E" w14:textId="77777777" w:rsidR="00733466" w:rsidRDefault="00733466" w:rsidP="0054284F">
      <w:pPr>
        <w:pStyle w:val="Bodycopy"/>
        <w:rPr>
          <w:szCs w:val="17"/>
        </w:rPr>
      </w:pPr>
      <w:r>
        <w:rPr>
          <w:szCs w:val="17"/>
        </w:rPr>
        <w:t>The age and inflexibility of the previous ERP system led some company offices to develop independent solutions and processes. “At the beginning of this project, China was somewhat separate from the US in terms of how they ran their business,” Bowden said. “Microsoft consulting helped us use Dynamics AX as an element of discipline to make sure that China, Mexico and the US all ran very smoothly on one instance of AX.”</w:t>
      </w:r>
      <w:r w:rsidR="00205BAB">
        <w:rPr>
          <w:szCs w:val="17"/>
        </w:rPr>
        <w:t xml:space="preserve"> </w:t>
      </w:r>
    </w:p>
    <w:p w14:paraId="2C7E3FBF" w14:textId="77777777" w:rsidR="00733466" w:rsidRDefault="00733466" w:rsidP="0054284F">
      <w:pPr>
        <w:pStyle w:val="Bodycopy"/>
        <w:rPr>
          <w:szCs w:val="17"/>
        </w:rPr>
      </w:pPr>
      <w:r>
        <w:rPr>
          <w:szCs w:val="17"/>
        </w:rPr>
        <w:t xml:space="preserve">This new cohesion, structure and discipline have resulted in reduced time to market, increased transaction speed, and a greater </w:t>
      </w:r>
      <w:r w:rsidRPr="0058399E">
        <w:rPr>
          <w:spacing w:val="-5"/>
          <w:szCs w:val="17"/>
        </w:rPr>
        <w:t>level of flexibility across the entire organization.</w:t>
      </w:r>
    </w:p>
    <w:p w14:paraId="02604201" w14:textId="77777777" w:rsidR="00733466" w:rsidRDefault="00733466" w:rsidP="00733466">
      <w:pPr>
        <w:pStyle w:val="Bodycopyheading"/>
      </w:pPr>
      <w:r>
        <w:t xml:space="preserve">Better inventory management and lean processes to lower production costs </w:t>
      </w:r>
    </w:p>
    <w:p w14:paraId="41D0DC02" w14:textId="77777777" w:rsidR="00733466" w:rsidRDefault="00733466" w:rsidP="0054284F">
      <w:pPr>
        <w:pStyle w:val="Bodycopy"/>
        <w:rPr>
          <w:szCs w:val="17"/>
        </w:rPr>
      </w:pPr>
      <w:r>
        <w:rPr>
          <w:szCs w:val="17"/>
        </w:rPr>
        <w:t>Microsoft Consulting Services deployed Dynamics AX modules to help Lifetime control inventory and maximize efficiency. Lifetime now tracks inventory in real time, limiting excess and cutting production costs. “It lets us keep inventory levels efficient,” said Bowden.</w:t>
      </w:r>
    </w:p>
    <w:p w14:paraId="049502B0" w14:textId="77777777" w:rsidR="00733466" w:rsidRDefault="00733466" w:rsidP="00733466">
      <w:pPr>
        <w:pStyle w:val="Bodycopyheading"/>
      </w:pPr>
      <w:r>
        <w:t xml:space="preserve">Automated workflow and streamlined business processes leading to improved customer service </w:t>
      </w:r>
    </w:p>
    <w:p w14:paraId="6394C8C4" w14:textId="77777777" w:rsidR="00733466" w:rsidRDefault="00733466" w:rsidP="0054284F">
      <w:pPr>
        <w:pStyle w:val="Bodycopy"/>
        <w:rPr>
          <w:szCs w:val="17"/>
        </w:rPr>
      </w:pPr>
      <w:r>
        <w:rPr>
          <w:szCs w:val="17"/>
        </w:rPr>
        <w:t>Lifetime is using Dynamics AX to improve the workflow in its customer service department, which takes calls for things like assembly issues or defective or broken parts.</w:t>
      </w:r>
      <w:r w:rsidR="00205BAB">
        <w:rPr>
          <w:szCs w:val="17"/>
        </w:rPr>
        <w:t xml:space="preserve"> </w:t>
      </w:r>
      <w:r>
        <w:rPr>
          <w:szCs w:val="17"/>
        </w:rPr>
        <w:t>“For example,” Bowden explained, “with a basketball system, Lifetime manufacturers get a bill of materials for all of the parts of the system. From that bill of material, there are many workflow steps that have to be completed before those materials can go into production and make a system. Dynamics AX is helping facilitate the whole thing, including the approval process, the workflow, and the steps between one department and the next.”</w:t>
      </w:r>
    </w:p>
    <w:p w14:paraId="5DE6F532" w14:textId="77777777" w:rsidR="00733466" w:rsidRDefault="00733466" w:rsidP="0054284F">
      <w:pPr>
        <w:pStyle w:val="Bodycopy"/>
        <w:rPr>
          <w:szCs w:val="17"/>
        </w:rPr>
      </w:pPr>
      <w:r>
        <w:rPr>
          <w:szCs w:val="17"/>
        </w:rPr>
        <w:t>Microsoft Consulting Services Dynamics AX implementation lets Lifetime monitor a bill of materials’ progress throughout the manufacturing process and then through sales. If customer service hears consistent feedback about the product, they can track back through the entire chain and make adjustments to improve the product, and therefore the customer experience.</w:t>
      </w:r>
    </w:p>
    <w:p w14:paraId="005971E2" w14:textId="77777777" w:rsidR="00781614" w:rsidRDefault="00733466" w:rsidP="0054284F">
      <w:pPr>
        <w:pStyle w:val="Bodycopy"/>
      </w:pPr>
      <w:r>
        <w:rPr>
          <w:szCs w:val="17"/>
        </w:rPr>
        <w:t xml:space="preserve">Bowden says that Lifetime now has an ERP system it can trust, implemented and supported by trusted partners in Microsoft Consulting Services. “The more trust in resources that our company has, the better </w:t>
      </w:r>
      <w:r w:rsidRPr="0058399E">
        <w:rPr>
          <w:spacing w:val="-2"/>
          <w:szCs w:val="17"/>
        </w:rPr>
        <w:t>results you are going to get,” he concluded.</w:t>
      </w:r>
      <w:bookmarkEnd w:id="28"/>
    </w:p>
    <w:sectPr w:rsidR="00781614" w:rsidSect="00180C56">
      <w:type w:val="continuous"/>
      <w:pgSz w:w="12242" w:h="15842" w:code="1"/>
      <w:pgMar w:top="1701"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1BC91" w14:textId="77777777" w:rsidR="00BF09B2" w:rsidRDefault="00BF09B2">
      <w:r>
        <w:separator/>
      </w:r>
    </w:p>
  </w:endnote>
  <w:endnote w:type="continuationSeparator" w:id="0">
    <w:p w14:paraId="4EF25835" w14:textId="77777777" w:rsidR="00BF09B2" w:rsidRDefault="00BF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embedRegular r:id="rId1" w:fontKey="{9F8D1593-7DD2-47E1-8072-0BB3E1D7AABF}"/>
    <w:embedBold r:id="rId2" w:fontKey="{1496DC20-5C4E-4122-AB12-1B6BD98B6F11}"/>
    <w:embedItalic r:id="rId3" w:fontKey="{F01DEA98-2240-43A9-BAE4-6C3CC8DC3B98}"/>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057000" w14:paraId="16F0E061" w14:textId="77777777">
      <w:trPr>
        <w:cantSplit/>
        <w:trHeight w:hRule="exact" w:val="120"/>
      </w:trPr>
      <w:tc>
        <w:tcPr>
          <w:tcW w:w="6946" w:type="dxa"/>
          <w:vAlign w:val="bottom"/>
        </w:tcPr>
        <w:p w14:paraId="4195B856" w14:textId="77777777" w:rsidR="00057000" w:rsidRDefault="00057000" w:rsidP="002F4A63">
          <w:pPr>
            <w:rPr>
              <w:color w:val="FF9900"/>
            </w:rPr>
          </w:pPr>
        </w:p>
      </w:tc>
      <w:tc>
        <w:tcPr>
          <w:tcW w:w="3595" w:type="dxa"/>
          <w:vMerge w:val="restart"/>
          <w:vAlign w:val="bottom"/>
        </w:tcPr>
        <w:p w14:paraId="27CDA2F2" w14:textId="77777777" w:rsidR="00057000" w:rsidRPr="00475447" w:rsidRDefault="008E3744" w:rsidP="002F4A63">
          <w:pPr>
            <w:jc w:val="right"/>
          </w:pPr>
          <w:r w:rsidRPr="00EE4924">
            <w:rPr>
              <w:rStyle w:val="PageNumber"/>
              <w:noProof/>
              <w:lang w:val="en-US"/>
            </w:rPr>
            <w:drawing>
              <wp:inline distT="0" distB="0" distL="0" distR="0" wp14:anchorId="6481DB66" wp14:editId="64CABF74">
                <wp:extent cx="89535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tc>
    </w:tr>
    <w:tr w:rsidR="00057000" w14:paraId="45821B1B" w14:textId="77777777">
      <w:trPr>
        <w:cantSplit/>
        <w:trHeight w:hRule="exact" w:val="120"/>
      </w:trPr>
      <w:tc>
        <w:tcPr>
          <w:tcW w:w="6946" w:type="dxa"/>
          <w:vAlign w:val="bottom"/>
        </w:tcPr>
        <w:p w14:paraId="31DCA123" w14:textId="77777777" w:rsidR="00057000" w:rsidRDefault="00057000" w:rsidP="002F4A63">
          <w:pPr>
            <w:rPr>
              <w:color w:val="FF9900"/>
            </w:rPr>
          </w:pPr>
        </w:p>
      </w:tc>
      <w:tc>
        <w:tcPr>
          <w:tcW w:w="3595" w:type="dxa"/>
          <w:vMerge/>
          <w:vAlign w:val="bottom"/>
        </w:tcPr>
        <w:p w14:paraId="781E8285" w14:textId="77777777" w:rsidR="00057000" w:rsidRDefault="00057000" w:rsidP="002F4A63">
          <w:pPr>
            <w:pStyle w:val="Disclaimer"/>
            <w:rPr>
              <w:color w:val="FF9900"/>
            </w:rPr>
          </w:pPr>
        </w:p>
      </w:tc>
    </w:tr>
    <w:tr w:rsidR="00057000" w14:paraId="7C825BE1" w14:textId="77777777">
      <w:trPr>
        <w:cantSplit/>
        <w:trHeight w:hRule="exact" w:val="1186"/>
      </w:trPr>
      <w:tc>
        <w:tcPr>
          <w:tcW w:w="6946" w:type="dxa"/>
          <w:vAlign w:val="bottom"/>
        </w:tcPr>
        <w:p w14:paraId="2B56BF24" w14:textId="77777777" w:rsidR="00057000" w:rsidRDefault="00733466" w:rsidP="002F4A63">
          <w:pPr>
            <w:pStyle w:val="Disclaimer"/>
          </w:pPr>
          <w:bookmarkStart w:id="23" w:name="Disclaimer"/>
          <w:r>
            <w:t>This case study is for informational purposes only. MICROSOFT MAKES NO WARRANTIES, EXPRESS OR IMPLIED, IN THIS SUMMARY.</w:t>
          </w:r>
          <w:bookmarkEnd w:id="23"/>
        </w:p>
        <w:p w14:paraId="39EF83DF" w14:textId="77777777" w:rsidR="00057000" w:rsidRDefault="00057000" w:rsidP="002F4A63">
          <w:pPr>
            <w:pStyle w:val="Disclaimer"/>
          </w:pPr>
        </w:p>
        <w:p w14:paraId="34A2D9E7" w14:textId="77777777" w:rsidR="00057000" w:rsidRPr="008A704E" w:rsidRDefault="00057000" w:rsidP="002F4A63">
          <w:pPr>
            <w:pStyle w:val="Disclaimer"/>
          </w:pPr>
          <w:r w:rsidRPr="00A10B69">
            <w:t xml:space="preserve">Document published </w:t>
          </w:r>
          <w:bookmarkStart w:id="24" w:name="DocumentPublished"/>
          <w:r w:rsidR="00733466">
            <w:t>January 2014</w:t>
          </w:r>
          <w:bookmarkEnd w:id="24"/>
        </w:p>
      </w:tc>
      <w:tc>
        <w:tcPr>
          <w:tcW w:w="3595" w:type="dxa"/>
          <w:vMerge/>
          <w:vAlign w:val="bottom"/>
        </w:tcPr>
        <w:p w14:paraId="668E4F3A" w14:textId="77777777" w:rsidR="00057000" w:rsidRPr="008A704E" w:rsidRDefault="00057000" w:rsidP="002F4A63">
          <w:pPr>
            <w:pStyle w:val="Disclaimer"/>
            <w:spacing w:line="240" w:lineRule="auto"/>
          </w:pPr>
        </w:p>
      </w:tc>
    </w:tr>
  </w:tbl>
  <w:p w14:paraId="300BB196" w14:textId="77777777" w:rsidR="00057000" w:rsidRDefault="00057000"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DC13B" w14:textId="77777777" w:rsidR="00BF09B2" w:rsidRDefault="00BF09B2">
      <w:r>
        <w:separator/>
      </w:r>
    </w:p>
  </w:footnote>
  <w:footnote w:type="continuationSeparator" w:id="0">
    <w:p w14:paraId="502C8669" w14:textId="77777777" w:rsidR="00BF09B2" w:rsidRDefault="00BF0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ABBC5" w14:textId="77777777" w:rsidR="00057000" w:rsidRPr="000B14BE" w:rsidRDefault="00057000" w:rsidP="008A081E">
    <w:pPr>
      <w:pStyle w:val="Header"/>
    </w:pPr>
  </w:p>
  <w:p w14:paraId="7B424F00" w14:textId="77777777" w:rsidR="00057000" w:rsidRDefault="000570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4387A3A"/>
    <w:multiLevelType w:val="multilevel"/>
    <w:tmpl w:val="3502E09C"/>
    <w:lvl w:ilvl="0">
      <w:start w:val="1"/>
      <w:numFmt w:val="bullet"/>
      <w:lvlRestart w:val="0"/>
      <w:lvlText w:val="■"/>
      <w:lvlJc w:val="left"/>
      <w:pPr>
        <w:tabs>
          <w:tab w:val="num" w:pos="181"/>
        </w:tabs>
        <w:ind w:left="181" w:hanging="181"/>
      </w:pPr>
      <w:rPr>
        <w:rFonts w:ascii="Segoe UI" w:hAnsi="Segoe UI" w:hint="default"/>
        <w:color w:val="548DD4"/>
        <w:sz w:val="2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3C3435"/>
    <w:multiLevelType w:val="hybridMultilevel"/>
    <w:tmpl w:val="2D5C9420"/>
    <w:lvl w:ilvl="0" w:tplc="1C8694FC">
      <w:start w:val="1"/>
      <w:numFmt w:val="bullet"/>
      <w:lvlRestart w:val="0"/>
      <w:pStyle w:val="Bullet"/>
      <w:lvlText w:val="■"/>
      <w:lvlJc w:val="left"/>
      <w:pPr>
        <w:tabs>
          <w:tab w:val="num" w:pos="181"/>
        </w:tabs>
        <w:ind w:left="181" w:hanging="181"/>
      </w:pPr>
      <w:rPr>
        <w:rFonts w:ascii="Segoe UI" w:hAnsi="Segoe UI" w:hint="default"/>
        <w:color w:val="540F67"/>
        <w:sz w:val="12"/>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8A31A8"/>
    <w:multiLevelType w:val="multilevel"/>
    <w:tmpl w:val="A0E02D00"/>
    <w:lvl w:ilvl="0">
      <w:start w:val="1"/>
      <w:numFmt w:val="bullet"/>
      <w:lvlRestart w:val="0"/>
      <w:lvlText w:val="▪"/>
      <w:lvlJc w:val="left"/>
      <w:pPr>
        <w:tabs>
          <w:tab w:val="num" w:pos="181"/>
        </w:tabs>
        <w:ind w:left="181" w:hanging="181"/>
      </w:pPr>
      <w:rPr>
        <w:rFonts w:ascii="Segoe UI" w:hAnsi="Segoe UI" w:hint="default"/>
        <w:color w:val="548DD4"/>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8E5221E"/>
    <w:multiLevelType w:val="multilevel"/>
    <w:tmpl w:val="1D0EFAF0"/>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FFF6583"/>
    <w:multiLevelType w:val="multilevel"/>
    <w:tmpl w:val="887C7674"/>
    <w:lvl w:ilvl="0">
      <w:start w:val="1"/>
      <w:numFmt w:val="bullet"/>
      <w:lvlRestart w:val="0"/>
      <w:lvlText w:val=""/>
      <w:lvlJc w:val="left"/>
      <w:pPr>
        <w:tabs>
          <w:tab w:val="num" w:pos="181"/>
        </w:tabs>
        <w:ind w:left="181" w:hanging="181"/>
      </w:pPr>
      <w:rPr>
        <w:rFonts w:ascii="Symbol" w:hAnsi="Symbol" w:hint="default"/>
        <w:color w:val="A0A0A0"/>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0BE6C30"/>
    <w:multiLevelType w:val="multilevel"/>
    <w:tmpl w:val="45D0D118"/>
    <w:lvl w:ilvl="0">
      <w:start w:val="1"/>
      <w:numFmt w:val="bullet"/>
      <w:lvlRestart w:val="0"/>
      <w:lvlText w:val="■"/>
      <w:lvlJc w:val="left"/>
      <w:pPr>
        <w:tabs>
          <w:tab w:val="num" w:pos="181"/>
        </w:tabs>
        <w:ind w:left="181" w:hanging="181"/>
      </w:pPr>
      <w:rPr>
        <w:rFonts w:ascii="Segoe UI" w:hAnsi="Segoe UI" w:hint="default"/>
        <w:color w:val="548DD4"/>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FE4487"/>
    <w:multiLevelType w:val="singleLevel"/>
    <w:tmpl w:val="86EEE6A8"/>
    <w:lvl w:ilvl="0">
      <w:start w:val="1"/>
      <w:numFmt w:val="decimal"/>
      <w:pStyle w:val="TOC2"/>
      <w:lvlText w:val="%1."/>
      <w:lvlJc w:val="left"/>
      <w:pPr>
        <w:tabs>
          <w:tab w:val="num" w:pos="360"/>
        </w:tabs>
        <w:ind w:left="360" w:hanging="360"/>
      </w:pPr>
    </w:lvl>
  </w:abstractNum>
  <w:abstractNum w:abstractNumId="11">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3">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5">
    <w:nsid w:val="640B54AC"/>
    <w:multiLevelType w:val="multilevel"/>
    <w:tmpl w:val="934EA07C"/>
    <w:lvl w:ilvl="0">
      <w:start w:val="1"/>
      <w:numFmt w:val="bullet"/>
      <w:lvlRestart w:val="0"/>
      <w:lvlText w:val="■"/>
      <w:lvlJc w:val="left"/>
      <w:pPr>
        <w:tabs>
          <w:tab w:val="num" w:pos="181"/>
        </w:tabs>
        <w:ind w:left="181" w:hanging="181"/>
      </w:pPr>
      <w:rPr>
        <w:rFonts w:ascii="Segoe UI" w:hAnsi="Segoe UI" w:hint="default"/>
        <w:color w:val="548DD4"/>
        <w:sz w:val="12"/>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12"/>
  </w:num>
  <w:num w:numId="3">
    <w:abstractNumId w:val="14"/>
  </w:num>
  <w:num w:numId="4">
    <w:abstractNumId w:val="10"/>
  </w:num>
  <w:num w:numId="5">
    <w:abstractNumId w:val="2"/>
  </w:num>
  <w:num w:numId="6">
    <w:abstractNumId w:val="18"/>
  </w:num>
  <w:num w:numId="7">
    <w:abstractNumId w:val="3"/>
  </w:num>
  <w:num w:numId="8">
    <w:abstractNumId w:val="9"/>
  </w:num>
  <w:num w:numId="9">
    <w:abstractNumId w:val="4"/>
  </w:num>
  <w:num w:numId="10">
    <w:abstractNumId w:val="2"/>
  </w:num>
  <w:num w:numId="11">
    <w:abstractNumId w:val="13"/>
  </w:num>
  <w:num w:numId="12">
    <w:abstractNumId w:val="14"/>
  </w:num>
  <w:num w:numId="13">
    <w:abstractNumId w:val="13"/>
  </w:num>
  <w:num w:numId="14">
    <w:abstractNumId w:val="3"/>
  </w:num>
  <w:num w:numId="15">
    <w:abstractNumId w:val="9"/>
  </w:num>
  <w:num w:numId="16">
    <w:abstractNumId w:val="4"/>
  </w:num>
  <w:num w:numId="17">
    <w:abstractNumId w:val="2"/>
  </w:num>
  <w:num w:numId="18">
    <w:abstractNumId w:val="18"/>
  </w:num>
  <w:num w:numId="19">
    <w:abstractNumId w:val="12"/>
  </w:num>
  <w:num w:numId="20">
    <w:abstractNumId w:val="10"/>
  </w:num>
  <w:num w:numId="21">
    <w:abstractNumId w:val="14"/>
  </w:num>
  <w:num w:numId="22">
    <w:abstractNumId w:val="13"/>
  </w:num>
  <w:num w:numId="23">
    <w:abstractNumId w:val="3"/>
  </w:num>
  <w:num w:numId="24">
    <w:abstractNumId w:val="9"/>
  </w:num>
  <w:num w:numId="25">
    <w:abstractNumId w:val="4"/>
  </w:num>
  <w:num w:numId="26">
    <w:abstractNumId w:val="2"/>
  </w:num>
  <w:num w:numId="27">
    <w:abstractNumId w:val="18"/>
  </w:num>
  <w:num w:numId="28">
    <w:abstractNumId w:val="12"/>
  </w:num>
  <w:num w:numId="29">
    <w:abstractNumId w:val="10"/>
  </w:num>
  <w:num w:numId="30">
    <w:abstractNumId w:val="11"/>
  </w:num>
  <w:num w:numId="31">
    <w:abstractNumId w:val="3"/>
  </w:num>
  <w:num w:numId="32">
    <w:abstractNumId w:val="4"/>
  </w:num>
  <w:num w:numId="33">
    <w:abstractNumId w:val="16"/>
  </w:num>
  <w:num w:numId="34">
    <w:abstractNumId w:val="7"/>
  </w:num>
  <w:num w:numId="35">
    <w:abstractNumId w:val="5"/>
  </w:num>
  <w:num w:numId="36">
    <w:abstractNumId w:val="8"/>
  </w:num>
  <w:num w:numId="37">
    <w:abstractNumId w:val="1"/>
  </w:num>
  <w:num w:numId="38">
    <w:abstractNumId w:val="15"/>
  </w:num>
  <w:num w:numId="3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savePreviewPicture/>
  <w:hdrShapeDefaults>
    <o:shapedefaults v:ext="edit" spidmax="2049" style="mso-position-horizontal-relative:page;mso-position-vertical-relative:page" fillcolor="white" stroke="f">
      <v:fill color="white"/>
      <v:stroke on="f"/>
      <v:textbox inset="0,0,0,0"/>
      <o:colormru v:ext="edit" colors="#548dd4,#afe494,silver,#ddd,#999,#ccc,#bde9a7,#a0a0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CustomerSize" w:val="1500 employees"/>
    <w:docVar w:name="cbCustomerSize_0" w:val="1-99"/>
    <w:docVar w:name="cbCustomerSize_1" w:val="100-5,000"/>
    <w:docVar w:name="cbCustomerSize_2" w:val="5,000+"/>
    <w:docVar w:name="cbCustomerSize_ListCount" w:val="3"/>
    <w:docVar w:name="cbCustomerSize_ListIndex" w:val="-1"/>
    <w:docVar w:name="ClientLogo" w:val="C:\Users\AB\SkyDrive\MSFT\Case Studies\Lifetime\Lifetime_Logo.jpg"/>
    <w:docVar w:name="ComboBox1_ListCount" w:val="0"/>
    <w:docVar w:name="ComboBox1_ListIndex" w:val="-1"/>
    <w:docVar w:name="lbColour_ListCount" w:val="0"/>
    <w:docVar w:name="lbColour_ListIndex" w:val="-1"/>
    <w:docVar w:name="lbList_0_0" w:val="Microsoft Dynamics"/>
    <w:docVar w:name="lbList_0_1" w:val="Microsoft Dynamics AX "/>
    <w:docVar w:name="lbList_0_2" w:val="002"/>
    <w:docVar w:name="lbList_0_SELECTED" w:val="-1"/>
    <w:docVar w:name="lbList_ListCount" w:val="1"/>
    <w:docVar w:name="lbList_ListIndex" w:val="0"/>
    <w:docVar w:name="lbProductList_ListCount" w:val="0"/>
    <w:docVar w:name="lbProductList_ListIndex" w:val="-1"/>
    <w:docVar w:name="lbProductType_ListCount" w:val="0"/>
    <w:docVar w:name="lbProductType_ListIndex" w:val="-1"/>
    <w:docVar w:name="lbTaxi1_0_0" w:val="Microsoft Dynamics"/>
    <w:docVar w:name="lbTaxi1_0_1" w:val="1"/>
    <w:docVar w:name="lbTaxi1_0_SELECTED" w:val="-1"/>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3"/>
    <w:docVar w:name="lbTaxi1_5_SELECTED" w:val="0"/>
    <w:docVar w:name="lbTaxi1_6_0" w:val="Solutions"/>
    <w:docVar w:name="lbTaxi1_6_1" w:val="420"/>
    <w:docVar w:name="lbTaxi1_6_SELECTED" w:val="0"/>
    <w:docVar w:name="lbTaxi1_7_0" w:val="Technologies"/>
    <w:docVar w:name="lbTaxi1_7_1" w:val="451"/>
    <w:docVar w:name="lbTaxi1_7_SELECTED" w:val="0"/>
    <w:docVar w:name="lbTaxi1_ListCount" w:val="8"/>
    <w:docVar w:name="lbTaxi1_ListIndex" w:val="0"/>
    <w:docVar w:name="lbTaxi2_0_0" w:val="Microsoft Dynamics AX"/>
    <w:docVar w:name="lbTaxi2_0_1" w:val="1"/>
    <w:docVar w:name="lbTaxi2_0_SELECTED" w:val="-1"/>
    <w:docVar w:name="lbTaxi2_1_0" w:val="Microsoft Dynamics C5"/>
    <w:docVar w:name="lbTaxi2_1_1" w:val="6"/>
    <w:docVar w:name="lbTaxi2_1_SELECTED" w:val="0"/>
    <w:docVar w:name="lbTaxi2_10_0" w:val="Microsoft Dynamics for E-commerce"/>
    <w:docVar w:name="lbTaxi2_10_1" w:val="33"/>
    <w:docVar w:name="lbTaxi2_10_SELECTED" w:val="0"/>
    <w:docVar w:name="lbTaxi2_11_0" w:val="Microsoft Dynamics for Field Service Management"/>
    <w:docVar w:name="lbTaxi2_11_1" w:val="34"/>
    <w:docVar w:name="lbTaxi2_11_SELECTED" w:val="0"/>
    <w:docVar w:name="lbTaxi2_12_0" w:val="Microsoft Dynamics for Financial Management"/>
    <w:docVar w:name="lbTaxi2_12_1" w:val="35"/>
    <w:docVar w:name="lbTaxi2_12_SELECTED" w:val="0"/>
    <w:docVar w:name="lbTaxi2_13_0" w:val="Microsoft Dynamics for Foundation"/>
    <w:docVar w:name="lbTaxi2_13_1" w:val="36"/>
    <w:docVar w:name="lbTaxi2_13_SELECTED" w:val="0"/>
    <w:docVar w:name="lbTaxi2_14_0" w:val="Microsoft Dynamics for Human Resource Management"/>
    <w:docVar w:name="lbTaxi2_14_1" w:val="37"/>
    <w:docVar w:name="lbTaxi2_14_SELECTED" w:val="0"/>
    <w:docVar w:name="lbTaxi2_15_0" w:val="Microsoft Dynamics for Manufacturing"/>
    <w:docVar w:name="lbTaxi2_15_1" w:val="38"/>
    <w:docVar w:name="lbTaxi2_15_SELECTED" w:val="0"/>
    <w:docVar w:name="lbTaxi2_16_0" w:val="Microsoft Dynamics for Professional Services"/>
    <w:docVar w:name="lbTaxi2_16_1" w:val="39"/>
    <w:docVar w:name="lbTaxi2_16_SELECTED" w:val="0"/>
    <w:docVar w:name="lbTaxi2_17_0" w:val="Microsoft Dynamics for Project Management and Accounting"/>
    <w:docVar w:name="lbTaxi2_17_1" w:val="40"/>
    <w:docVar w:name="lbTaxi2_17_SELECTED" w:val="0"/>
    <w:docVar w:name="lbTaxi2_18_0" w:val="Microsoft Dynamics for Supply Chain Management"/>
    <w:docVar w:name="lbTaxi2_18_1" w:val="41"/>
    <w:docVar w:name="lbTaxi2_18_SELECTED" w:val="0"/>
    <w:docVar w:name="lbTaxi2_2_0" w:val="Microsoft Dynamics CRM"/>
    <w:docVar w:name="lbTaxi2_2_1" w:val="10"/>
    <w:docVar w:name="lbTaxi2_2_SELECTED" w:val="0"/>
    <w:docVar w:name="lbTaxi2_3_0" w:val="Microsoft Dynamics Entrepreneur Solution"/>
    <w:docVar w:name="lbTaxi2_3_1" w:val="13"/>
    <w:docVar w:name="lbTaxi2_3_SELECTED" w:val="0"/>
    <w:docVar w:name="lbTaxi2_4_0" w:val="Microsoft Dynamics GP"/>
    <w:docVar w:name="lbTaxi2_4_1" w:val="14"/>
    <w:docVar w:name="lbTaxi2_4_SELECTED" w:val="0"/>
    <w:docVar w:name="lbTaxi2_5_0" w:val="Microsoft Dynamics NAV"/>
    <w:docVar w:name="lbTaxi2_5_1" w:val="20"/>
    <w:docVar w:name="lbTaxi2_5_SELECTED" w:val="0"/>
    <w:docVar w:name="lbTaxi2_6_0" w:val="Microsoft Dynamics POS"/>
    <w:docVar w:name="lbTaxi2_6_1" w:val="25"/>
    <w:docVar w:name="lbTaxi2_6_SELECTED" w:val="0"/>
    <w:docVar w:name="lbTaxi2_7_0" w:val="Microsoft Dynamics Retail Management System"/>
    <w:docVar w:name="lbTaxi2_7_1" w:val="26"/>
    <w:docVar w:name="lbTaxi2_7_SELECTED" w:val="0"/>
    <w:docVar w:name="lbTaxi2_8_0" w:val="Microsoft Dynamics SL"/>
    <w:docVar w:name="lbTaxi2_8_1" w:val="27"/>
    <w:docVar w:name="lbTaxi2_8_SELECTED" w:val="0"/>
    <w:docVar w:name="lbTaxi2_9_0" w:val="Microsoft Dynamics for Analytics"/>
    <w:docVar w:name="lbTaxi2_9_1" w:val="32"/>
    <w:docVar w:name="lbTaxi2_9_SELECTED" w:val="0"/>
    <w:docVar w:name="lbTaxi2_ListCount" w:val="19"/>
    <w:docVar w:name="lbTaxi2_ListIndex" w:val="0"/>
    <w:docVar w:name="lbTaxi3_0_0" w:val="Microsoft Business Solutions–Axapta "/>
    <w:docVar w:name="lbTaxi3_0_1" w:val="1"/>
    <w:docVar w:name="lbTaxi3_0_SELECTED" w:val="0"/>
    <w:docVar w:name="lbTaxi3_1_0" w:val="Microsoft Dynamics AX "/>
    <w:docVar w:name="lbTaxi3_1_1" w:val="2"/>
    <w:docVar w:name="lbTaxi3_1_SELECTED" w:val="-1"/>
    <w:docVar w:name="lbTaxi3_2_0" w:val="Microsoft Dynamics AX 2009"/>
    <w:docVar w:name="lbTaxi3_2_1" w:val="3"/>
    <w:docVar w:name="lbTaxi3_2_SELECTED" w:val="0"/>
    <w:docVar w:name="lbTaxi3_3_0" w:val="Microsoft Dynamics AX 4.0"/>
    <w:docVar w:name="lbTaxi3_3_1" w:val="4"/>
    <w:docVar w:name="lbTaxi3_3_SELECTED" w:val="0"/>
    <w:docVar w:name="lbTaxi3_4_0" w:val="Microsoft Dynamics AX 5.0"/>
    <w:docVar w:name="lbTaxi3_4_1" w:val="5"/>
    <w:docVar w:name="lbTaxi3_4_SELECTED" w:val="0"/>
    <w:docVar w:name="lbTaxi3_ListCount" w:val="5"/>
    <w:docVar w:name="lbTaxi3_ListIndex" w:val="1"/>
    <w:docVar w:name="lbTaxi4_ListCount" w:val="0"/>
    <w:docVar w:name="lbTaxi4_ListIndex" w:val="-1"/>
    <w:docVar w:name="optConsulting" w:val="-1"/>
    <w:docVar w:name="optGeneric" w:val="0"/>
    <w:docVar w:name="optStrategy" w:val="0"/>
    <w:docVar w:name="optSupport" w:val="0"/>
    <w:docVar w:name="RERUN" w:val="1"/>
    <w:docVar w:name="tbCustomerName" w:val="Lifetime Products"/>
    <w:docVar w:name="tbCustomerURL" w:val="http://www.lifetime.com/ "/>
    <w:docVar w:name="tbDatePublished" w:val="January 2014"/>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In reviewing the engagement with Microsoft Consulting Services, Bowden cites accountability, subject matter expertise, and teamwork as principal benefits. In those attributes he finds the roots of all the specific benefits the company has reaped from the engagement and the resulting Dynamics AX implementation.   _x000d__x000a__x000d__x000a_Single point of contact and accountability_x000d__x000a_Microsoft Consulting Services oversaw architecture review, design review and performance review for Lifetime’s Dynamics AX implementation, as well as overseeing internal corporate teams. Microsoft even assumed full responsibility for the performance of third party contractors.  “You put them under Microsoft Consulting Services’ umbrella,” Bowden explained, “and it allows Microsoft to be responsible for the results of that particular resource and the things that he or she gives us.” _x000d__x000a__x000d__x000a_This centralized system enabled seamless transitions from one stage of development to the next, and facilitated clear, simplified communications between internal and external stakeholders and teams. _x000d__x000a__x000d__x000a_Maximizing cross-company consistency in behavior and use models_x000d__x000a_The age and inflexibility of the previous ERP system led some company offices to develop independent solutions and processes. “At the beginning of this project, China was somewhat separate from the US in terms of how they ran their business,” Bowden said. “Microsoft consulting helped us use Dynamics AX as an element of discipline to make sure that China, Mexico and the US all ran very smoothly on one instance of AX.”  _x000d__x000a__x000d__x000a_This new cohesion, structure and discipline have resulted in reduced time to market, increased transaction speed, and a greater level of flexibility across the entire organization._x000d__x000a__x000d__x000a_Better inventory management and lean processes to lower production costs _x000d__x000a_Microsoft Consulting Services deployed Dynamics AX modules to help Lifetime control inventory and maximize efficiency. Lifetime now tracks inventory in real time, limiting excess and cutting production costs. “It lets us keep inventory levels efficient,” said Bowden._x000d__x000a__x000d__x000a_Automated workflow and streamlined business processes leading to improved customer service _x000d__x000a_Lifetime is using Dynamics AX to improve the workflow in its customer service department, which takes calls for things like assembly issues or defective or broken parts.  “For example,” Bowden explained, “with a basketball system, Lifetime manufacturers get a bill of materials for all of the parts of the system. From that bill of material, there are many workflow steps that have to be completed before those materials can go into production and make a system. Dynamics AX is helping facilitate the whole thing, including the approval process, the workflow, and the steps between one department and the next.”_x000d__x000a__x000d__x000a_Microsoft Consulting Services Dynamics AX implementation lets Lifetime monitor a bill of materials’ progress throughout the manufacturing process and then through sales. If customer service hears consistent feedback about the product, they can track back through the entire chain and make adjustments to improve the product, and therefore the customer experience._x000d__x000a__x000d__x000a_Bowden says that Lifetime now has an ERP system it can trust, implemented and supported by trusted partners in Microsoft Consulting Services. “The more trust in resources that our company has, the better results you are going to get,” he concluded."/>
    <w:docVar w:name="tbDocumentBusinessNeeds" w:val="Working with large retailers like Walmart and Costco demands lean, smart processes, especially in areas governed by ERP systems, including manufacturing, inventory management and shipping. As Lifetime Products’ twenty year-old ERP system was showing its limitations and reaching end-of-life, the company embarked on a five-year plan to replace its ERP platform and products with a more robust, flexible and efficient system. _x000d__x000a__x000d__x000a_Having worked with Microsoft products and Microsoft Consulting Services since 1999, Lifetime leaned toward Microsoft solutions and support for this engagement. However, they also investigated other options. “We looked at four different systems,” said John Bowden, Lifetime Products CEO. “One was a progress based system that was kind of just like our previous ERP system. The others were SAP and Oracle. Then Microsoft Dynamics AX 2012.”  _x000d__x000a__x000d__x000a_Lifetime found the SAP and Oracle system to be, according to Bowden, “pretty strict and hardened” platforms that didn’t work well inside a standardized Microsoft environment. The company chose Dynamics AX for its flexibility and configurability, its ability to integrate seamlessly into Lifetime’s Windows environment, and the desire continue the longstanding relationship with Microsoft Consulting Services. “We wanted to have that really tight partnership between Microsoft Consulting Services and the product group itself. I think we were able to accomplish that, versus having a bar in between,” Bowden explained. “That gives you one throat to choke or one hand to shake. You’re not making this so complex by having all of these layers of people involved.” _x000d__x000a__x000d__x000a_The scope of the ERP replacement program made Lifetime especially wary of unnecessary complexities. They planned not only to replace the entire ERP system, but to integrate data from multiple lines of business, including CRM, product lifecycle management, and accounting—from all over the globe. They also had to ensure ISO 9001 compliance for manufacturing and payment card industry (PCI) compliance for merchants that accept credit cards. It was an exhaustive, 5-year replacement plan that impacted the entire business, demanding in-depth planning, clear communication across multiple stakeholders, seamless implementation, and ongoing support."/>
    <w:docVar w:name="tbDocumentFirstPara" w:val="Intro paragraph here_x000d__x000a_"/>
    <w:docVar w:name="tbDocumentIntroduction" w:val="“We wanted to have that really tight partnership between Microsoft consulting services and the product group itself. I think we were able to accomplish that, versus having a bar in between. That gives you one throat to choke or one hand to shake. You’re not making this so complex by having all of these layers of people involved.”"/>
    <w:docVar w:name="tbDocumentIntroductionCredit" w:val="John Bowden, CEO, Lifetime Products"/>
    <w:docVar w:name="tbDocumentSolution" w:val="“We have just finished a 2.5 year implementation of Microsoft Dynamics AX with very in-depth help from Microsoft Consulting Services,” said CEO Bowden. The implementation process began with Lifetime creating a team to identify business needs and challenges. _x000d__x000a__x000d__x000a_“We took the positions of nine people in the organization and turned them into what we call ‘core team members,’” Bowden explained. “That meant that they became full time business analysts for Dynamics AX during a particular planning phase. Then we complimented them with Microsoft Consulting Services technical and functional consultants to help get through the implementation.” _x000d__x000a__x000d__x000a_These Microsoft consultants went well beyond the usual planning functions. They came on site six months prior to the project kickoff to learn about the company and its culture. “Those consultants lived with us for two and a half years,” said Bowden. “They took us through a process Microsoft calls Microsoft Share Step, which is functional design documentation and technical design documentation, overseen by a full blown project manager, who is still on site.” _x000d__x000a__x000d__x000a_The Microsoft consultants even joined the internal core team members on a trip to China to better understand Lifetime’s global needs and operations. In addition, they oversaw additional consultants from buyers important to Lifetime who functioned as subject matter experts. Lifetime chose to keep the external consultants under Microsoft supervision because it furthered their goal of single source accountability. “In the end,” Bowden said, “there is only one person responsible for the results.”  _x000d__x000a__x000d__x000a_While both internal staff and external customers use Lifetime’s ERP system, the primary focus was on internal users. To minimize risk, nothing was left to chance in ensuring that the system would work for them. _x000d__x000a__x000d__x000a_“Microsoft Consulting led internal users through the process called Test Scripts, which means that they prove they can do their jobs in the system,” Bowden said. “Users spent very many late nights to make sure that could happen. It took months. Everyone really pulled together. We even created an AX Go-Live Banner. Everybody signed that banner at the beginning of the project and everybody signed it at the end. We wouldn’t go live until everybody decided that we were ready.”  _x000d__x000a__x000d__x000a_Microsoft Consulting Services implemented the Lifetime Products Dynamics AX solution on time, on budget, and, per Bowden, “on quality.”  For all of that, Bowden credits exceptional teamwork between Microsoft consultants, external consultants managed by Microsoft, and his internal team members. “I guess it goes without saying that the better the teamwork, the easier the information flows. Working together more efficiently was the end result.”"/>
    <w:docVar w:name="tbDocumentTitle" w:val="Title goes here"/>
    <w:docVar w:name="tbOverviewCountry" w:val="Global"/>
    <w:docVar w:name="tbOverviewCustomerProfile" w:val="Founded in 1986, Lifetime Products is the world’s leading maker of home basketball equipment. The company also applies cutting-edge technology in plastics and metals to develop home storage solutions, chairs and benches, outdoor furniture, playground equipment, and more."/>
    <w:docVar w:name="tbOverviewIndustry" w:val="Manufacturing"/>
  </w:docVars>
  <w:rsids>
    <w:rsidRoot w:val="00733466"/>
    <w:rsid w:val="00001E4F"/>
    <w:rsid w:val="00004ED9"/>
    <w:rsid w:val="000109A2"/>
    <w:rsid w:val="00013642"/>
    <w:rsid w:val="000141D2"/>
    <w:rsid w:val="00017AF1"/>
    <w:rsid w:val="00031364"/>
    <w:rsid w:val="00040BFC"/>
    <w:rsid w:val="00042AFA"/>
    <w:rsid w:val="00045A39"/>
    <w:rsid w:val="000538C0"/>
    <w:rsid w:val="000550BA"/>
    <w:rsid w:val="00057000"/>
    <w:rsid w:val="0006755D"/>
    <w:rsid w:val="00070A43"/>
    <w:rsid w:val="00070C53"/>
    <w:rsid w:val="0007107C"/>
    <w:rsid w:val="000713E7"/>
    <w:rsid w:val="0008164C"/>
    <w:rsid w:val="000830E9"/>
    <w:rsid w:val="0009113E"/>
    <w:rsid w:val="00096E59"/>
    <w:rsid w:val="000976A8"/>
    <w:rsid w:val="000A170D"/>
    <w:rsid w:val="000A2A76"/>
    <w:rsid w:val="000B14BE"/>
    <w:rsid w:val="000B3415"/>
    <w:rsid w:val="000C024E"/>
    <w:rsid w:val="000C381B"/>
    <w:rsid w:val="000C3EEB"/>
    <w:rsid w:val="000C71C1"/>
    <w:rsid w:val="000D2755"/>
    <w:rsid w:val="000D62E1"/>
    <w:rsid w:val="000F4C5B"/>
    <w:rsid w:val="00113B22"/>
    <w:rsid w:val="0011770F"/>
    <w:rsid w:val="00134F39"/>
    <w:rsid w:val="001374EC"/>
    <w:rsid w:val="001542C0"/>
    <w:rsid w:val="0016161A"/>
    <w:rsid w:val="0016332D"/>
    <w:rsid w:val="00164F03"/>
    <w:rsid w:val="001712F1"/>
    <w:rsid w:val="001714D6"/>
    <w:rsid w:val="0017294A"/>
    <w:rsid w:val="00173D52"/>
    <w:rsid w:val="00180C56"/>
    <w:rsid w:val="0018348D"/>
    <w:rsid w:val="001868BC"/>
    <w:rsid w:val="00195A63"/>
    <w:rsid w:val="00197A6D"/>
    <w:rsid w:val="001B425C"/>
    <w:rsid w:val="001B4BFA"/>
    <w:rsid w:val="001C5AE5"/>
    <w:rsid w:val="001D0A90"/>
    <w:rsid w:val="001E06AD"/>
    <w:rsid w:val="001E138A"/>
    <w:rsid w:val="001E4139"/>
    <w:rsid w:val="001E4547"/>
    <w:rsid w:val="001F128A"/>
    <w:rsid w:val="001F5C5D"/>
    <w:rsid w:val="00205BAB"/>
    <w:rsid w:val="00206078"/>
    <w:rsid w:val="002115AD"/>
    <w:rsid w:val="0022078C"/>
    <w:rsid w:val="00227ED0"/>
    <w:rsid w:val="002333A9"/>
    <w:rsid w:val="002347C3"/>
    <w:rsid w:val="00234D5E"/>
    <w:rsid w:val="0023576B"/>
    <w:rsid w:val="00236FFC"/>
    <w:rsid w:val="00250376"/>
    <w:rsid w:val="00250C8E"/>
    <w:rsid w:val="002536A4"/>
    <w:rsid w:val="00264EDE"/>
    <w:rsid w:val="002676B1"/>
    <w:rsid w:val="00271555"/>
    <w:rsid w:val="002729C9"/>
    <w:rsid w:val="0027342F"/>
    <w:rsid w:val="0027787F"/>
    <w:rsid w:val="00280910"/>
    <w:rsid w:val="002823F3"/>
    <w:rsid w:val="00290BE7"/>
    <w:rsid w:val="002A2896"/>
    <w:rsid w:val="002A7C9E"/>
    <w:rsid w:val="002B6406"/>
    <w:rsid w:val="002C2C24"/>
    <w:rsid w:val="002C3F83"/>
    <w:rsid w:val="002E3234"/>
    <w:rsid w:val="002E4E84"/>
    <w:rsid w:val="002F2052"/>
    <w:rsid w:val="002F2235"/>
    <w:rsid w:val="002F4A63"/>
    <w:rsid w:val="002F564A"/>
    <w:rsid w:val="002F7C83"/>
    <w:rsid w:val="00301EEA"/>
    <w:rsid w:val="003069F8"/>
    <w:rsid w:val="00310D56"/>
    <w:rsid w:val="00314641"/>
    <w:rsid w:val="00314780"/>
    <w:rsid w:val="003358CE"/>
    <w:rsid w:val="003446CB"/>
    <w:rsid w:val="0035001B"/>
    <w:rsid w:val="0035106E"/>
    <w:rsid w:val="00354E0F"/>
    <w:rsid w:val="00356838"/>
    <w:rsid w:val="00361A06"/>
    <w:rsid w:val="00366A19"/>
    <w:rsid w:val="00366D92"/>
    <w:rsid w:val="003747C0"/>
    <w:rsid w:val="00384CDF"/>
    <w:rsid w:val="0038734C"/>
    <w:rsid w:val="00387E23"/>
    <w:rsid w:val="00387EBE"/>
    <w:rsid w:val="00390193"/>
    <w:rsid w:val="00391A03"/>
    <w:rsid w:val="003950E9"/>
    <w:rsid w:val="00396960"/>
    <w:rsid w:val="00397064"/>
    <w:rsid w:val="003A73A8"/>
    <w:rsid w:val="003B0BD5"/>
    <w:rsid w:val="003B5C80"/>
    <w:rsid w:val="003D2D61"/>
    <w:rsid w:val="003D5E91"/>
    <w:rsid w:val="003D5ECB"/>
    <w:rsid w:val="003D7224"/>
    <w:rsid w:val="003E3941"/>
    <w:rsid w:val="003E75E4"/>
    <w:rsid w:val="003F1750"/>
    <w:rsid w:val="003F414A"/>
    <w:rsid w:val="00401015"/>
    <w:rsid w:val="00403BE5"/>
    <w:rsid w:val="00410367"/>
    <w:rsid w:val="00410B75"/>
    <w:rsid w:val="004110C0"/>
    <w:rsid w:val="004132D3"/>
    <w:rsid w:val="00417AE2"/>
    <w:rsid w:val="00417E92"/>
    <w:rsid w:val="00421EC8"/>
    <w:rsid w:val="0042235A"/>
    <w:rsid w:val="00427538"/>
    <w:rsid w:val="00430E1D"/>
    <w:rsid w:val="004348DB"/>
    <w:rsid w:val="004371F2"/>
    <w:rsid w:val="00440505"/>
    <w:rsid w:val="00456C5F"/>
    <w:rsid w:val="00464757"/>
    <w:rsid w:val="00467188"/>
    <w:rsid w:val="004708DD"/>
    <w:rsid w:val="004735B7"/>
    <w:rsid w:val="00475447"/>
    <w:rsid w:val="004771F6"/>
    <w:rsid w:val="004806E4"/>
    <w:rsid w:val="004A139B"/>
    <w:rsid w:val="004A1E64"/>
    <w:rsid w:val="004A23AF"/>
    <w:rsid w:val="004A364A"/>
    <w:rsid w:val="004B4BDD"/>
    <w:rsid w:val="004C02E1"/>
    <w:rsid w:val="004C4F54"/>
    <w:rsid w:val="004E1B65"/>
    <w:rsid w:val="004E6117"/>
    <w:rsid w:val="00501257"/>
    <w:rsid w:val="005024D1"/>
    <w:rsid w:val="00531BCA"/>
    <w:rsid w:val="0054284F"/>
    <w:rsid w:val="00544D54"/>
    <w:rsid w:val="00554AEF"/>
    <w:rsid w:val="00556E5A"/>
    <w:rsid w:val="0056051A"/>
    <w:rsid w:val="005639D3"/>
    <w:rsid w:val="00571FFF"/>
    <w:rsid w:val="00572F16"/>
    <w:rsid w:val="0058159D"/>
    <w:rsid w:val="0058399E"/>
    <w:rsid w:val="00583F51"/>
    <w:rsid w:val="00591D27"/>
    <w:rsid w:val="005939D6"/>
    <w:rsid w:val="0059588D"/>
    <w:rsid w:val="00596028"/>
    <w:rsid w:val="005A3A8F"/>
    <w:rsid w:val="005B1760"/>
    <w:rsid w:val="005C20A8"/>
    <w:rsid w:val="005C319F"/>
    <w:rsid w:val="005C336D"/>
    <w:rsid w:val="00601843"/>
    <w:rsid w:val="00612DDF"/>
    <w:rsid w:val="00616FAA"/>
    <w:rsid w:val="006300A0"/>
    <w:rsid w:val="00634A25"/>
    <w:rsid w:val="006479AC"/>
    <w:rsid w:val="0065114C"/>
    <w:rsid w:val="00656A7A"/>
    <w:rsid w:val="00657930"/>
    <w:rsid w:val="00684110"/>
    <w:rsid w:val="006A2EF0"/>
    <w:rsid w:val="006A4285"/>
    <w:rsid w:val="006A5A72"/>
    <w:rsid w:val="006A72C0"/>
    <w:rsid w:val="006A7EB7"/>
    <w:rsid w:val="006B1F91"/>
    <w:rsid w:val="006B213B"/>
    <w:rsid w:val="006B3560"/>
    <w:rsid w:val="006B4716"/>
    <w:rsid w:val="006D0637"/>
    <w:rsid w:val="006D450A"/>
    <w:rsid w:val="006E1585"/>
    <w:rsid w:val="006E1FF6"/>
    <w:rsid w:val="006E344B"/>
    <w:rsid w:val="006E48C2"/>
    <w:rsid w:val="006E5F15"/>
    <w:rsid w:val="006E6EFB"/>
    <w:rsid w:val="006F74AC"/>
    <w:rsid w:val="00713E88"/>
    <w:rsid w:val="007154C9"/>
    <w:rsid w:val="00716859"/>
    <w:rsid w:val="007203F8"/>
    <w:rsid w:val="00730C7B"/>
    <w:rsid w:val="00730D89"/>
    <w:rsid w:val="007332D9"/>
    <w:rsid w:val="00733466"/>
    <w:rsid w:val="00733E35"/>
    <w:rsid w:val="00734F87"/>
    <w:rsid w:val="00737657"/>
    <w:rsid w:val="00745DE3"/>
    <w:rsid w:val="00753480"/>
    <w:rsid w:val="00757465"/>
    <w:rsid w:val="00760167"/>
    <w:rsid w:val="0076167D"/>
    <w:rsid w:val="00766D3C"/>
    <w:rsid w:val="00781614"/>
    <w:rsid w:val="00783F2C"/>
    <w:rsid w:val="0078546F"/>
    <w:rsid w:val="007870EF"/>
    <w:rsid w:val="0078790B"/>
    <w:rsid w:val="0079198E"/>
    <w:rsid w:val="0079349C"/>
    <w:rsid w:val="00796830"/>
    <w:rsid w:val="007A77D8"/>
    <w:rsid w:val="007B008F"/>
    <w:rsid w:val="007B0CD7"/>
    <w:rsid w:val="007B198F"/>
    <w:rsid w:val="007B406E"/>
    <w:rsid w:val="007B6F0A"/>
    <w:rsid w:val="007D1DCF"/>
    <w:rsid w:val="007D6D49"/>
    <w:rsid w:val="007E2038"/>
    <w:rsid w:val="007E7417"/>
    <w:rsid w:val="007F5170"/>
    <w:rsid w:val="008046E3"/>
    <w:rsid w:val="00804E01"/>
    <w:rsid w:val="008258C1"/>
    <w:rsid w:val="00827923"/>
    <w:rsid w:val="0083178D"/>
    <w:rsid w:val="0084111C"/>
    <w:rsid w:val="0085591F"/>
    <w:rsid w:val="00863E75"/>
    <w:rsid w:val="00866E6F"/>
    <w:rsid w:val="00880D2F"/>
    <w:rsid w:val="0088276A"/>
    <w:rsid w:val="008839FE"/>
    <w:rsid w:val="008840C7"/>
    <w:rsid w:val="008840D6"/>
    <w:rsid w:val="00884AB8"/>
    <w:rsid w:val="00886544"/>
    <w:rsid w:val="008877A3"/>
    <w:rsid w:val="00897647"/>
    <w:rsid w:val="008A081E"/>
    <w:rsid w:val="008B5D81"/>
    <w:rsid w:val="008B70E7"/>
    <w:rsid w:val="008C0428"/>
    <w:rsid w:val="008D204D"/>
    <w:rsid w:val="008D2BAD"/>
    <w:rsid w:val="008D2D70"/>
    <w:rsid w:val="008E3744"/>
    <w:rsid w:val="008F0459"/>
    <w:rsid w:val="008F0DFC"/>
    <w:rsid w:val="008F4959"/>
    <w:rsid w:val="008F608C"/>
    <w:rsid w:val="008F70C5"/>
    <w:rsid w:val="00900BA0"/>
    <w:rsid w:val="00901825"/>
    <w:rsid w:val="009122D5"/>
    <w:rsid w:val="0091491C"/>
    <w:rsid w:val="00925B94"/>
    <w:rsid w:val="0092679F"/>
    <w:rsid w:val="00937979"/>
    <w:rsid w:val="00937FC7"/>
    <w:rsid w:val="00943510"/>
    <w:rsid w:val="009572DC"/>
    <w:rsid w:val="0095750A"/>
    <w:rsid w:val="00960727"/>
    <w:rsid w:val="00961B99"/>
    <w:rsid w:val="0096347F"/>
    <w:rsid w:val="00964BB1"/>
    <w:rsid w:val="00980338"/>
    <w:rsid w:val="009A016A"/>
    <w:rsid w:val="009A37A8"/>
    <w:rsid w:val="009C4155"/>
    <w:rsid w:val="009D5860"/>
    <w:rsid w:val="009E7F3E"/>
    <w:rsid w:val="009F4255"/>
    <w:rsid w:val="00A016BF"/>
    <w:rsid w:val="00A0337F"/>
    <w:rsid w:val="00A0472A"/>
    <w:rsid w:val="00A05278"/>
    <w:rsid w:val="00A0576F"/>
    <w:rsid w:val="00A12971"/>
    <w:rsid w:val="00A12B41"/>
    <w:rsid w:val="00A1365C"/>
    <w:rsid w:val="00A1780E"/>
    <w:rsid w:val="00A2124F"/>
    <w:rsid w:val="00A31E75"/>
    <w:rsid w:val="00A737BD"/>
    <w:rsid w:val="00A845AF"/>
    <w:rsid w:val="00A860DE"/>
    <w:rsid w:val="00A907EE"/>
    <w:rsid w:val="00A94CBC"/>
    <w:rsid w:val="00A967B8"/>
    <w:rsid w:val="00AA22FF"/>
    <w:rsid w:val="00AA302A"/>
    <w:rsid w:val="00AA397E"/>
    <w:rsid w:val="00AB0077"/>
    <w:rsid w:val="00AD11AA"/>
    <w:rsid w:val="00AD3FDE"/>
    <w:rsid w:val="00AD6944"/>
    <w:rsid w:val="00AE4B9D"/>
    <w:rsid w:val="00AE5FCE"/>
    <w:rsid w:val="00AF1B00"/>
    <w:rsid w:val="00AF2CFD"/>
    <w:rsid w:val="00AF32E0"/>
    <w:rsid w:val="00B03867"/>
    <w:rsid w:val="00B17618"/>
    <w:rsid w:val="00B2076B"/>
    <w:rsid w:val="00B3228D"/>
    <w:rsid w:val="00B43B66"/>
    <w:rsid w:val="00B60D40"/>
    <w:rsid w:val="00B76DFE"/>
    <w:rsid w:val="00B833E7"/>
    <w:rsid w:val="00B8467E"/>
    <w:rsid w:val="00B874EA"/>
    <w:rsid w:val="00BA01E7"/>
    <w:rsid w:val="00BA0C8E"/>
    <w:rsid w:val="00BA646F"/>
    <w:rsid w:val="00BB3182"/>
    <w:rsid w:val="00BC08E9"/>
    <w:rsid w:val="00BC6694"/>
    <w:rsid w:val="00BD1038"/>
    <w:rsid w:val="00BD3976"/>
    <w:rsid w:val="00BE234B"/>
    <w:rsid w:val="00BE36EE"/>
    <w:rsid w:val="00BE5D65"/>
    <w:rsid w:val="00BE6D62"/>
    <w:rsid w:val="00BF09B2"/>
    <w:rsid w:val="00BF38E8"/>
    <w:rsid w:val="00C01F63"/>
    <w:rsid w:val="00C1028A"/>
    <w:rsid w:val="00C15E2E"/>
    <w:rsid w:val="00C21DC3"/>
    <w:rsid w:val="00C24533"/>
    <w:rsid w:val="00C44431"/>
    <w:rsid w:val="00C44E63"/>
    <w:rsid w:val="00C47DE3"/>
    <w:rsid w:val="00C51F7C"/>
    <w:rsid w:val="00C55370"/>
    <w:rsid w:val="00C5634E"/>
    <w:rsid w:val="00C60AB6"/>
    <w:rsid w:val="00C7662F"/>
    <w:rsid w:val="00C76FD1"/>
    <w:rsid w:val="00C933B3"/>
    <w:rsid w:val="00CA6E85"/>
    <w:rsid w:val="00CC32FA"/>
    <w:rsid w:val="00CC632B"/>
    <w:rsid w:val="00CC7882"/>
    <w:rsid w:val="00CD77AC"/>
    <w:rsid w:val="00CE24C8"/>
    <w:rsid w:val="00CE3826"/>
    <w:rsid w:val="00D01D12"/>
    <w:rsid w:val="00D07222"/>
    <w:rsid w:val="00D07414"/>
    <w:rsid w:val="00D11868"/>
    <w:rsid w:val="00D14C24"/>
    <w:rsid w:val="00D16000"/>
    <w:rsid w:val="00D17463"/>
    <w:rsid w:val="00D23303"/>
    <w:rsid w:val="00D235A3"/>
    <w:rsid w:val="00D27241"/>
    <w:rsid w:val="00D4118A"/>
    <w:rsid w:val="00D94464"/>
    <w:rsid w:val="00DB2F3B"/>
    <w:rsid w:val="00DB489F"/>
    <w:rsid w:val="00DB5E88"/>
    <w:rsid w:val="00DC47C2"/>
    <w:rsid w:val="00DD0C0F"/>
    <w:rsid w:val="00DD16C8"/>
    <w:rsid w:val="00DD69AC"/>
    <w:rsid w:val="00DF12FE"/>
    <w:rsid w:val="00DF6CA2"/>
    <w:rsid w:val="00DF775B"/>
    <w:rsid w:val="00E049E8"/>
    <w:rsid w:val="00E05362"/>
    <w:rsid w:val="00E063C8"/>
    <w:rsid w:val="00E27CA1"/>
    <w:rsid w:val="00E301CF"/>
    <w:rsid w:val="00E30771"/>
    <w:rsid w:val="00E31F44"/>
    <w:rsid w:val="00E40D66"/>
    <w:rsid w:val="00E41633"/>
    <w:rsid w:val="00E42D38"/>
    <w:rsid w:val="00E44D2D"/>
    <w:rsid w:val="00E458CB"/>
    <w:rsid w:val="00E47A82"/>
    <w:rsid w:val="00E74DB8"/>
    <w:rsid w:val="00E839A4"/>
    <w:rsid w:val="00E84305"/>
    <w:rsid w:val="00E84772"/>
    <w:rsid w:val="00E86EBD"/>
    <w:rsid w:val="00E90AB9"/>
    <w:rsid w:val="00E918E4"/>
    <w:rsid w:val="00E95178"/>
    <w:rsid w:val="00EA236F"/>
    <w:rsid w:val="00EB06FC"/>
    <w:rsid w:val="00EC2CFC"/>
    <w:rsid w:val="00ED075A"/>
    <w:rsid w:val="00ED13EA"/>
    <w:rsid w:val="00ED51A2"/>
    <w:rsid w:val="00EE6C18"/>
    <w:rsid w:val="00EF3000"/>
    <w:rsid w:val="00F01DA5"/>
    <w:rsid w:val="00F06AB5"/>
    <w:rsid w:val="00F1037C"/>
    <w:rsid w:val="00F12077"/>
    <w:rsid w:val="00F15F84"/>
    <w:rsid w:val="00F34F7B"/>
    <w:rsid w:val="00F36B2C"/>
    <w:rsid w:val="00F5713C"/>
    <w:rsid w:val="00F604B2"/>
    <w:rsid w:val="00F71257"/>
    <w:rsid w:val="00F714C9"/>
    <w:rsid w:val="00F76170"/>
    <w:rsid w:val="00F954DB"/>
    <w:rsid w:val="00F958B2"/>
    <w:rsid w:val="00FA0494"/>
    <w:rsid w:val="00FA463D"/>
    <w:rsid w:val="00FB552B"/>
    <w:rsid w:val="00FC59BC"/>
    <w:rsid w:val="00FC5CF6"/>
    <w:rsid w:val="00FF6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color="white" stroke="f">
      <v:fill color="white"/>
      <v:stroke on="f"/>
      <v:textbox inset="0,0,0,0"/>
      <o:colormru v:ext="edit" colors="#548dd4,#afe494,silver,#ddd,#999,#ccc,#bde9a7,#a0a0a0"/>
    </o:shapedefaults>
    <o:shapelayout v:ext="edit">
      <o:idmap v:ext="edit" data="1"/>
    </o:shapelayout>
  </w:shapeDefaults>
  <w:decimalSymbol w:val="."/>
  <w:listSeparator w:val=","/>
  <w14:docId w14:val="65AC46E4"/>
  <w15:docId w15:val="{9D213CF6-BC2A-4315-858B-C686A7C3F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9"/>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link w:val="BodycopyChar"/>
    <w:rsid w:val="00733466"/>
    <w:pPr>
      <w:spacing w:after="120" w:line="240" w:lineRule="exact"/>
    </w:pPr>
    <w:rPr>
      <w:color w:val="323232"/>
      <w:lang w:val="en-US"/>
    </w:rPr>
  </w:style>
  <w:style w:type="paragraph" w:customStyle="1" w:styleId="SectionHeading">
    <w:name w:val="Section Heading"/>
    <w:basedOn w:val="ColoredText"/>
    <w:next w:val="Bodycopy"/>
    <w:rsid w:val="00733466"/>
    <w:pPr>
      <w:keepNext/>
      <w:spacing w:after="0"/>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475447"/>
    <w:pPr>
      <w:spacing w:before="240"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F34F7B"/>
    <w:pPr>
      <w:numPr>
        <w:numId w:val="31"/>
      </w:numPr>
    </w:pPr>
    <w:rPr>
      <w:sz w:val="17"/>
    </w:rPr>
  </w:style>
  <w:style w:type="paragraph" w:customStyle="1" w:styleId="Bodycopyheading">
    <w:name w:val="Body copy heading"/>
    <w:basedOn w:val="Bodycopy"/>
    <w:next w:val="Bodycopy"/>
    <w:rsid w:val="00733466"/>
    <w:pPr>
      <w:spacing w:after="0"/>
    </w:pPr>
    <w:rPr>
      <w:b/>
      <w:color w:val="000000"/>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link w:val="ColoredTextChar"/>
    <w:rsid w:val="002823F3"/>
    <w:rPr>
      <w:color w:val="540F67"/>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 w:type="paragraph" w:customStyle="1" w:styleId="Introquote">
    <w:name w:val="Intro quote"/>
    <w:basedOn w:val="Pullquote"/>
    <w:rsid w:val="006A72C0"/>
    <w:pPr>
      <w:spacing w:line="240" w:lineRule="auto"/>
    </w:pPr>
  </w:style>
  <w:style w:type="character" w:customStyle="1" w:styleId="BodycopyChar">
    <w:name w:val="Body copy Char"/>
    <w:link w:val="Bodycopy"/>
    <w:rsid w:val="00733466"/>
    <w:rPr>
      <w:rFonts w:ascii="Segoe UI" w:hAnsi="Segoe UI" w:cs="Segoe UI"/>
      <w:color w:val="323232"/>
      <w:sz w:val="17"/>
      <w:szCs w:val="24"/>
    </w:rPr>
  </w:style>
  <w:style w:type="character" w:customStyle="1" w:styleId="ColoredTextChar">
    <w:name w:val="Colored Text Char"/>
    <w:link w:val="ColoredText"/>
    <w:rsid w:val="002823F3"/>
    <w:rPr>
      <w:rFonts w:ascii="Segoe UI" w:hAnsi="Segoe UI" w:cs="Segoe UI"/>
      <w:color w:val="540F67"/>
      <w:sz w:val="17"/>
      <w:szCs w:val="24"/>
      <w:lang w:val="en-US" w:eastAsia="en-US" w:bidi="ar-SA"/>
    </w:rPr>
  </w:style>
  <w:style w:type="character" w:styleId="CommentReference">
    <w:name w:val="annotation reference"/>
    <w:basedOn w:val="DefaultParagraphFont"/>
    <w:rsid w:val="0011770F"/>
    <w:rPr>
      <w:sz w:val="16"/>
      <w:szCs w:val="16"/>
    </w:rPr>
  </w:style>
  <w:style w:type="paragraph" w:styleId="CommentSubject">
    <w:name w:val="annotation subject"/>
    <w:basedOn w:val="CommentText"/>
    <w:next w:val="CommentText"/>
    <w:link w:val="CommentSubjectChar"/>
    <w:rsid w:val="0011770F"/>
    <w:rPr>
      <w:b/>
      <w:bCs/>
      <w:sz w:val="20"/>
      <w:szCs w:val="20"/>
    </w:rPr>
  </w:style>
  <w:style w:type="character" w:customStyle="1" w:styleId="CommentTextChar">
    <w:name w:val="Comment Text Char"/>
    <w:basedOn w:val="DefaultParagraphFont"/>
    <w:link w:val="CommentText"/>
    <w:semiHidden/>
    <w:rsid w:val="0011770F"/>
    <w:rPr>
      <w:rFonts w:ascii="Segoe UI" w:hAnsi="Segoe UI" w:cs="Segoe UI"/>
      <w:sz w:val="24"/>
      <w:szCs w:val="24"/>
      <w:lang w:val="en-GB"/>
    </w:rPr>
  </w:style>
  <w:style w:type="character" w:customStyle="1" w:styleId="CommentSubjectChar">
    <w:name w:val="Comment Subject Char"/>
    <w:basedOn w:val="CommentTextChar"/>
    <w:link w:val="CommentSubject"/>
    <w:rsid w:val="0011770F"/>
    <w:rPr>
      <w:rFonts w:ascii="Segoe UI" w:hAnsi="Segoe UI" w:cs="Segoe UI"/>
      <w:b/>
      <w:bCs/>
      <w:sz w:val="24"/>
      <w:szCs w:val="24"/>
      <w:lang w:val="en-GB"/>
    </w:rPr>
  </w:style>
  <w:style w:type="paragraph" w:styleId="Revision">
    <w:name w:val="Revision"/>
    <w:hidden/>
    <w:uiPriority w:val="99"/>
    <w:semiHidden/>
    <w:rsid w:val="00391A03"/>
    <w:rPr>
      <w:rFonts w:ascii="Segoe UI" w:hAnsi="Segoe UI" w:cs="Segoe UI"/>
      <w:sz w:val="17"/>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9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servic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microsoft.com/servic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ppData\Roaming\Microsoft\Templates\Custom%20Services%202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56B5969AA1BC49BB3A960EF97BEDD6" ma:contentTypeVersion="3" ma:contentTypeDescription="Create a new document." ma:contentTypeScope="" ma:versionID="f2efcbea955fe632c9f7e1d496ce1663">
  <xsd:schema xmlns:xsd="http://www.w3.org/2001/XMLSchema" xmlns:xs="http://www.w3.org/2001/XMLSchema" xmlns:p="http://schemas.microsoft.com/office/2006/metadata/properties" xmlns:ns1="http://schemas.microsoft.com/sharepoint/v3" xmlns:ns2="74a38b85-65de-41c6-8591-8959fc75330f" targetNamespace="http://schemas.microsoft.com/office/2006/metadata/properties" ma:root="true" ma:fieldsID="42385dc830a61df507bd0c44c415014d" ns1:_="" ns2:_="">
    <xsd:import namespace="http://schemas.microsoft.com/sharepoint/v3"/>
    <xsd:import namespace="74a38b85-65de-41c6-8591-8959fc75330f"/>
    <xsd:element name="properties">
      <xsd:complexType>
        <xsd:sequence>
          <xsd:element name="documentManagement">
            <xsd:complexType>
              <xsd:all>
                <xsd:element ref="ns1:PublishingStartDate" minOccurs="0"/>
                <xsd:element ref="ns1:PublishingExpirationDate" minOccurs="0"/>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a38b85-65de-41c6-8591-8959fc753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01DAF7-8813-46C9-8F5D-368447E516E8}"/>
</file>

<file path=customXml/itemProps2.xml><?xml version="1.0" encoding="utf-8"?>
<ds:datastoreItem xmlns:ds="http://schemas.openxmlformats.org/officeDocument/2006/customXml" ds:itemID="{11693841-BD10-40F4-94D8-3F20736FDDAA}"/>
</file>

<file path=customXml/itemProps3.xml><?xml version="1.0" encoding="utf-8"?>
<ds:datastoreItem xmlns:ds="http://schemas.openxmlformats.org/officeDocument/2006/customXml" ds:itemID="{44CB16FB-E8C5-486C-852A-0817718AB302}"/>
</file>

<file path=docProps/app.xml><?xml version="1.0" encoding="utf-8"?>
<Properties xmlns="http://schemas.openxmlformats.org/officeDocument/2006/extended-properties" xmlns:vt="http://schemas.openxmlformats.org/officeDocument/2006/docPropsVTypes">
  <Template>Custom Services 2pg.dot</Template>
  <TotalTime>0</TotalTime>
  <Pages>3</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Metia Custom Services Title goes here</vt:lpstr>
    </vt:vector>
  </TitlesOfParts>
  <Company>WriteImage</Company>
  <LinksUpToDate>false</LinksUpToDate>
  <CharactersWithSpaces>9517</CharactersWithSpaces>
  <SharedDoc>false</SharedDoc>
  <HLinks>
    <vt:vector size="6" baseType="variant">
      <vt:variant>
        <vt:i4>5374016</vt:i4>
      </vt:variant>
      <vt:variant>
        <vt:i4>0</vt:i4>
      </vt:variant>
      <vt:variant>
        <vt:i4>0</vt:i4>
      </vt:variant>
      <vt:variant>
        <vt:i4>5</vt:i4>
      </vt:variant>
      <vt:variant>
        <vt:lpwstr>http://www.microsoft.com/services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Custom Services Title goes here</dc:title>
  <dc:subject>Customer: Lifetime Products</dc:subject>
  <dc:creator>AB</dc:creator>
  <cp:keywords>Country: Global  Industry: Manufacturing</cp:keywords>
  <dc:description/>
  <cp:lastModifiedBy>Tyler Garris (Atos IT Solutions and Services)</cp:lastModifiedBy>
  <cp:revision>2</cp:revision>
  <cp:lastPrinted>2003-08-29T19:29:00Z</cp:lastPrinted>
  <dcterms:created xsi:type="dcterms:W3CDTF">2015-02-17T20:10:00Z</dcterms:created>
  <dcterms:modified xsi:type="dcterms:W3CDTF">2015-02-17T20:10:00Z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0x010100CF56B5969AA1BC49BB3A960EF97BEDD6</vt:lpwstr>
  </property>
</Properties>
</file>