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2017" w:type="dxa"/>
        <w:tblInd w:w="-860" w:type="dxa"/>
        <w:tblLayout w:type="fixed"/>
        <w:tblCellMar>
          <w:left w:w="0" w:type="dxa"/>
          <w:right w:w="0" w:type="dxa"/>
        </w:tblCellMar>
        <w:tblLook w:val="0000" w:firstRow="0" w:lastRow="0" w:firstColumn="0" w:lastColumn="0" w:noHBand="0" w:noVBand="0"/>
      </w:tblPr>
      <w:tblGrid>
        <w:gridCol w:w="860"/>
        <w:gridCol w:w="3393"/>
        <w:gridCol w:w="284"/>
        <w:gridCol w:w="6379"/>
        <w:gridCol w:w="204"/>
        <w:gridCol w:w="897"/>
      </w:tblGrid>
      <w:tr w:rsidR="00A95AEB" w:rsidTr="00E223E8">
        <w:trPr>
          <w:gridAfter w:val="2"/>
          <w:wAfter w:w="1101" w:type="dxa"/>
          <w:cantSplit/>
          <w:trHeight w:hRule="exact" w:val="851"/>
        </w:trPr>
        <w:tc>
          <w:tcPr>
            <w:tcW w:w="4253" w:type="dxa"/>
            <w:gridSpan w:val="2"/>
            <w:vMerge w:val="restart"/>
          </w:tcPr>
          <w:p w:rsidR="00A95AEB" w:rsidRDefault="00A95AEB" w:rsidP="00A95AEB">
            <w:bookmarkStart w:id="0" w:name="_GoBack"/>
            <w:bookmarkEnd w:id="0"/>
          </w:p>
        </w:tc>
        <w:tc>
          <w:tcPr>
            <w:tcW w:w="284" w:type="dxa"/>
            <w:vMerge w:val="restart"/>
          </w:tcPr>
          <w:p w:rsidR="00A95AEB" w:rsidRDefault="00A95AEB" w:rsidP="00A95AEB"/>
        </w:tc>
        <w:tc>
          <w:tcPr>
            <w:tcW w:w="6379" w:type="dxa"/>
          </w:tcPr>
          <w:p w:rsidR="00A95AEB" w:rsidRDefault="00A95AEB" w:rsidP="00A95AEB">
            <w:pPr>
              <w:pStyle w:val="StandFirstIntroduction"/>
            </w:pPr>
          </w:p>
        </w:tc>
      </w:tr>
      <w:tr w:rsidR="00A95AEB" w:rsidTr="00305DE2">
        <w:trPr>
          <w:cantSplit/>
          <w:trHeight w:val="990"/>
        </w:trPr>
        <w:tc>
          <w:tcPr>
            <w:tcW w:w="4253" w:type="dxa"/>
            <w:gridSpan w:val="2"/>
            <w:vMerge/>
          </w:tcPr>
          <w:p w:rsidR="00A95AEB" w:rsidRDefault="00A95AEB" w:rsidP="00A95AEB"/>
        </w:tc>
        <w:tc>
          <w:tcPr>
            <w:tcW w:w="284" w:type="dxa"/>
            <w:vMerge/>
          </w:tcPr>
          <w:p w:rsidR="00A95AEB" w:rsidRDefault="00A95AEB" w:rsidP="00A95AEB"/>
        </w:tc>
        <w:tc>
          <w:tcPr>
            <w:tcW w:w="7480" w:type="dxa"/>
            <w:gridSpan w:val="3"/>
            <w:vAlign w:val="bottom"/>
          </w:tcPr>
          <w:p w:rsidR="005B39BA" w:rsidRPr="00944CDF" w:rsidRDefault="00D22428" w:rsidP="005B39BA">
            <w:pPr>
              <w:pStyle w:val="Casestudydescription"/>
              <w:jc w:val="center"/>
              <w:rPr>
                <w:rFonts w:ascii="Segoe UI Semibold" w:hAnsi="Segoe UI Semibold"/>
              </w:rPr>
            </w:pPr>
            <w:r>
              <w:t xml:space="preserve">     </w:t>
            </w:r>
            <w:r w:rsidR="005B39BA" w:rsidRPr="00944CDF">
              <w:rPr>
                <w:rFonts w:ascii="Segoe UI Semibold" w:hAnsi="Segoe UI Semibold"/>
              </w:rPr>
              <w:t xml:space="preserve">                </w:t>
            </w:r>
          </w:p>
          <w:p w:rsidR="00A95AEB" w:rsidRDefault="005B39BA" w:rsidP="005B39BA">
            <w:pPr>
              <w:pStyle w:val="Casestudydescription"/>
              <w:jc w:val="center"/>
            </w:pPr>
            <w:r>
              <w:rPr>
                <w:rFonts w:ascii="Segoe UI Semibold" w:hAnsi="Segoe UI Semibold"/>
              </w:rPr>
              <w:t xml:space="preserve">                     </w:t>
            </w:r>
          </w:p>
        </w:tc>
      </w:tr>
      <w:tr w:rsidR="00A95AEB" w:rsidTr="00AF44F0">
        <w:trPr>
          <w:gridAfter w:val="1"/>
          <w:wAfter w:w="897" w:type="dxa"/>
          <w:cantSplit/>
          <w:trHeight w:val="648"/>
        </w:trPr>
        <w:tc>
          <w:tcPr>
            <w:tcW w:w="4253" w:type="dxa"/>
            <w:gridSpan w:val="2"/>
            <w:vMerge/>
          </w:tcPr>
          <w:p w:rsidR="00A95AEB" w:rsidRDefault="00A95AEB" w:rsidP="00A95AEB"/>
        </w:tc>
        <w:tc>
          <w:tcPr>
            <w:tcW w:w="284" w:type="dxa"/>
          </w:tcPr>
          <w:p w:rsidR="00A95AEB" w:rsidRDefault="00A95AEB" w:rsidP="00A95AEB"/>
        </w:tc>
        <w:tc>
          <w:tcPr>
            <w:tcW w:w="6583" w:type="dxa"/>
            <w:gridSpan w:val="2"/>
          </w:tcPr>
          <w:p w:rsidR="00A95AEB" w:rsidRDefault="00A95AEB" w:rsidP="00A95AEB">
            <w:pPr>
              <w:spacing w:after="80"/>
              <w:jc w:val="right"/>
              <w:rPr>
                <w:color w:val="FF9900"/>
              </w:rPr>
            </w:pPr>
          </w:p>
        </w:tc>
      </w:tr>
      <w:tr w:rsidR="00A95AEB" w:rsidTr="00EF0C9D">
        <w:trPr>
          <w:gridAfter w:val="1"/>
          <w:wAfter w:w="897" w:type="dxa"/>
          <w:cantSplit/>
          <w:trHeight w:hRule="exact" w:val="938"/>
        </w:trPr>
        <w:tc>
          <w:tcPr>
            <w:tcW w:w="860" w:type="dxa"/>
            <w:vMerge w:val="restart"/>
          </w:tcPr>
          <w:p w:rsidR="00A95AEB" w:rsidRDefault="000B4D58" w:rsidP="00A95AEB">
            <w:r>
              <w:rPr>
                <w:noProof/>
                <w:lang w:val="en-US"/>
              </w:rPr>
              <w:drawing>
                <wp:anchor distT="0" distB="0" distL="114300" distR="114300" simplePos="0" relativeHeight="251656192" behindDoc="0" locked="0" layoutInCell="1" allowOverlap="1">
                  <wp:simplePos x="0" y="0"/>
                  <wp:positionH relativeFrom="column">
                    <wp:posOffset>379730</wp:posOffset>
                  </wp:positionH>
                  <wp:positionV relativeFrom="paragraph">
                    <wp:posOffset>271780</wp:posOffset>
                  </wp:positionV>
                  <wp:extent cx="2060575" cy="604520"/>
                  <wp:effectExtent l="0" t="0" r="0" b="0"/>
                  <wp:wrapNone/>
                  <wp:docPr id="11" name="Picture 1" descr="blinkbox-from-Tesco-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inkbox-from-Tesco-Reverse"/>
                          <pic:cNvPicPr>
                            <a:picLocks noChangeAspect="1" noChangeArrowheads="1"/>
                          </pic:cNvPicPr>
                        </pic:nvPicPr>
                        <pic:blipFill>
                          <a:blip r:embed="rId11" cstate="print">
                            <a:extLst>
                              <a:ext uri="{28A0092B-C50C-407E-A947-70E740481C1C}">
                                <a14:useLocalDpi xmlns:a14="http://schemas.microsoft.com/office/drawing/2010/main" val="0"/>
                              </a:ext>
                            </a:extLst>
                          </a:blip>
                          <a:srcRect t="27776" b="28221"/>
                          <a:stretch>
                            <a:fillRect/>
                          </a:stretch>
                        </pic:blipFill>
                        <pic:spPr bwMode="auto">
                          <a:xfrm>
                            <a:off x="0" y="0"/>
                            <a:ext cx="2060575" cy="604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3" w:type="dxa"/>
            <w:vMerge w:val="restart"/>
          </w:tcPr>
          <w:p w:rsidR="00A95AEB" w:rsidRDefault="00A95AEB" w:rsidP="00A95AEB">
            <w:pPr>
              <w:rPr>
                <w:sz w:val="8"/>
              </w:rPr>
            </w:pPr>
          </w:p>
          <w:p w:rsidR="00A95AEB" w:rsidRDefault="00A95AEB" w:rsidP="00A95AEB"/>
        </w:tc>
        <w:tc>
          <w:tcPr>
            <w:tcW w:w="284" w:type="dxa"/>
            <w:tcBorders>
              <w:left w:val="nil"/>
            </w:tcBorders>
          </w:tcPr>
          <w:p w:rsidR="00A95AEB" w:rsidRDefault="00A95AEB" w:rsidP="00A95AEB"/>
        </w:tc>
        <w:tc>
          <w:tcPr>
            <w:tcW w:w="6583" w:type="dxa"/>
            <w:gridSpan w:val="2"/>
          </w:tcPr>
          <w:p w:rsidR="00A95AEB" w:rsidRDefault="00EF0C9D" w:rsidP="00A95AEB">
            <w:pPr>
              <w:pStyle w:val="DocumentTitle"/>
            </w:pPr>
            <w:r>
              <w:t>Movie Streaming Business Uses Cloud Service to Save Millions of Dollars, Scale Quickly</w:t>
            </w:r>
          </w:p>
        </w:tc>
      </w:tr>
      <w:tr w:rsidR="00A95AEB" w:rsidTr="00EF0C9D">
        <w:trPr>
          <w:gridAfter w:val="1"/>
          <w:wAfter w:w="897" w:type="dxa"/>
          <w:cantSplit/>
          <w:trHeight w:val="1008"/>
        </w:trPr>
        <w:tc>
          <w:tcPr>
            <w:tcW w:w="860" w:type="dxa"/>
            <w:vMerge/>
          </w:tcPr>
          <w:p w:rsidR="00A95AEB" w:rsidRDefault="00A95AEB" w:rsidP="00A95AEB"/>
        </w:tc>
        <w:tc>
          <w:tcPr>
            <w:tcW w:w="3393" w:type="dxa"/>
            <w:vMerge/>
            <w:tcBorders>
              <w:top w:val="single" w:sz="4" w:space="0" w:color="auto"/>
            </w:tcBorders>
          </w:tcPr>
          <w:p w:rsidR="00A95AEB" w:rsidRDefault="00A95AEB" w:rsidP="00A95AEB"/>
        </w:tc>
        <w:tc>
          <w:tcPr>
            <w:tcW w:w="284" w:type="dxa"/>
            <w:tcBorders>
              <w:left w:val="nil"/>
            </w:tcBorders>
          </w:tcPr>
          <w:p w:rsidR="00A95AEB" w:rsidRDefault="00A95AEB" w:rsidP="00A95AEB">
            <w:pPr>
              <w:rPr>
                <w:noProof/>
                <w:sz w:val="20"/>
                <w:lang w:val="en-US"/>
              </w:rPr>
            </w:pPr>
          </w:p>
        </w:tc>
        <w:tc>
          <w:tcPr>
            <w:tcW w:w="6583" w:type="dxa"/>
            <w:gridSpan w:val="2"/>
            <w:vAlign w:val="bottom"/>
          </w:tcPr>
          <w:p w:rsidR="00A95AEB" w:rsidRDefault="00A95AEB" w:rsidP="00A95AEB">
            <w:pPr>
              <w:pStyle w:val="StandFirstIntroduction"/>
              <w:spacing w:line="240" w:lineRule="auto"/>
              <w:rPr>
                <w:sz w:val="20"/>
              </w:rPr>
            </w:pPr>
          </w:p>
          <w:p w:rsidR="00A95AEB" w:rsidRDefault="00A95AEB" w:rsidP="00A95AEB">
            <w:pPr>
              <w:pStyle w:val="StandFirstIntroduction"/>
              <w:spacing w:line="240" w:lineRule="auto"/>
              <w:rPr>
                <w:sz w:val="20"/>
              </w:rPr>
            </w:pPr>
          </w:p>
          <w:p w:rsidR="00A95AEB" w:rsidRDefault="00A95AEB" w:rsidP="00A95AEB">
            <w:pPr>
              <w:pStyle w:val="StandFirstIntroduction"/>
            </w:pPr>
          </w:p>
        </w:tc>
      </w:tr>
    </w:tbl>
    <w:p w:rsidR="00A95AEB" w:rsidRDefault="000B4D58" w:rsidP="00A95AEB">
      <w:pPr>
        <w:pStyle w:val="Header"/>
        <w:rPr>
          <w:sz w:val="14"/>
        </w:rPr>
      </w:pPr>
      <w:r>
        <w:rPr>
          <w:noProof/>
          <w:lang w:val="en-US" w:bidi="ar-SA"/>
        </w:rPr>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772400" cy="1603375"/>
            <wp:effectExtent l="0" t="0" r="0" b="0"/>
            <wp:wrapNone/>
            <wp:docPr id="7" name="Picture 141" descr="Customer_Solution_Case_Study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tomer_Solution_Case_Study_v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6033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rsidTr="002A7A8A">
        <w:trPr>
          <w:cantSplit/>
          <w:trHeight w:hRule="exact" w:val="2088"/>
        </w:trPr>
        <w:tc>
          <w:tcPr>
            <w:tcW w:w="3119" w:type="dxa"/>
            <w:vMerge w:val="restart"/>
          </w:tcPr>
          <w:p w:rsidR="003119F1" w:rsidRDefault="003119F1" w:rsidP="0077065E">
            <w:pPr>
              <w:pStyle w:val="SectionHeading"/>
              <w:spacing w:before="120"/>
            </w:pPr>
            <w:r>
              <w:t>Overview</w:t>
            </w:r>
          </w:p>
          <w:p w:rsidR="003119F1" w:rsidRPr="00A90834" w:rsidRDefault="003119F1">
            <w:pPr>
              <w:pStyle w:val="Bodycopy"/>
            </w:pPr>
            <w:r w:rsidRPr="00A90834">
              <w:rPr>
                <w:rStyle w:val="Bodycopyheadingchar0"/>
              </w:rPr>
              <w:t>Country</w:t>
            </w:r>
            <w:r w:rsidR="006E5542" w:rsidRPr="00A90834">
              <w:rPr>
                <w:rStyle w:val="Bodycopyheadingchar0"/>
              </w:rPr>
              <w:t xml:space="preserve"> or Region</w:t>
            </w:r>
            <w:r w:rsidRPr="00A90834">
              <w:rPr>
                <w:rStyle w:val="Bodycopyheadingchar0"/>
              </w:rPr>
              <w:t>:</w:t>
            </w:r>
            <w:r w:rsidRPr="00A90834">
              <w:t xml:space="preserve"> </w:t>
            </w:r>
            <w:r w:rsidR="00EF0C9D">
              <w:t>United Kingdom</w:t>
            </w:r>
          </w:p>
          <w:p w:rsidR="003119F1" w:rsidRPr="00A90834" w:rsidRDefault="003119F1">
            <w:pPr>
              <w:pStyle w:val="Bodycopy"/>
            </w:pPr>
            <w:r w:rsidRPr="00A90834">
              <w:rPr>
                <w:rStyle w:val="Bodycopyheadingchar0"/>
              </w:rPr>
              <w:t>Industry:</w:t>
            </w:r>
            <w:r w:rsidRPr="00A90834">
              <w:t xml:space="preserve"> </w:t>
            </w:r>
            <w:r w:rsidR="00EF0C9D">
              <w:t xml:space="preserve">Media </w:t>
            </w:r>
            <w:r w:rsidR="00AF44F0">
              <w:t>and e</w:t>
            </w:r>
            <w:r w:rsidR="00EF0C9D">
              <w:t xml:space="preserve">ntertainment—Broadcast </w:t>
            </w:r>
          </w:p>
          <w:p w:rsidR="003119F1" w:rsidRDefault="003119F1">
            <w:pPr>
              <w:pStyle w:val="Bodycopy"/>
            </w:pPr>
          </w:p>
          <w:p w:rsidR="003119F1" w:rsidRDefault="007754E2">
            <w:pPr>
              <w:pStyle w:val="Bodycopyheading"/>
            </w:pPr>
            <w:r>
              <w:t>Customer</w:t>
            </w:r>
            <w:r w:rsidR="003119F1">
              <w:t xml:space="preserve"> Profile</w:t>
            </w:r>
          </w:p>
          <w:p w:rsidR="003119F1" w:rsidRDefault="00EF0C9D">
            <w:pPr>
              <w:pStyle w:val="Bodycopy"/>
            </w:pPr>
            <w:r>
              <w:t xml:space="preserve">blinkbox is a one of the most popular movie and TV streaming services in the United Kingdom, with </w:t>
            </w:r>
            <w:r w:rsidR="00B6640D">
              <w:t xml:space="preserve">more than a </w:t>
            </w:r>
            <w:r>
              <w:t xml:space="preserve">million </w:t>
            </w:r>
            <w:r w:rsidR="00B6640D">
              <w:t>monthly users</w:t>
            </w:r>
            <w:r>
              <w:t>. blinkbox is owned by the UK supermarket giant Tesco.</w:t>
            </w:r>
          </w:p>
          <w:p w:rsidR="003119F1" w:rsidRDefault="003119F1">
            <w:pPr>
              <w:pStyle w:val="Bodycopy"/>
            </w:pPr>
          </w:p>
          <w:p w:rsidR="003119F1" w:rsidRDefault="003119F1">
            <w:pPr>
              <w:pStyle w:val="Bodycopyheading"/>
            </w:pPr>
            <w:r>
              <w:t>Business Situation</w:t>
            </w:r>
          </w:p>
          <w:p w:rsidR="003119F1" w:rsidRDefault="00EF0C9D">
            <w:pPr>
              <w:pStyle w:val="Bodycopy"/>
            </w:pPr>
            <w:r>
              <w:t>blinkbox needed a cost-effective way to meet its voracious appetite for compute power and storage, to transcode video files for an ever-increasing number of formats and resolutions, including high definition and surround sound</w:t>
            </w:r>
            <w:r w:rsidR="003E1708">
              <w:t>.</w:t>
            </w:r>
          </w:p>
          <w:p w:rsidR="003119F1" w:rsidRDefault="003119F1">
            <w:pPr>
              <w:pStyle w:val="Bodycopy"/>
            </w:pPr>
          </w:p>
          <w:p w:rsidR="003119F1" w:rsidRDefault="003119F1">
            <w:pPr>
              <w:pStyle w:val="Bodycopyheading"/>
            </w:pPr>
            <w:r>
              <w:t>Solution</w:t>
            </w:r>
          </w:p>
          <w:p w:rsidR="003119F1" w:rsidRDefault="00EF0C9D">
            <w:pPr>
              <w:pStyle w:val="Bodycopy"/>
            </w:pPr>
            <w:r>
              <w:t xml:space="preserve">blinkbox decided to migrate its entire video encoding and streaming workflow to Microsoft Azure and shut down its datacenter completely. </w:t>
            </w:r>
          </w:p>
          <w:p w:rsidR="003119F1" w:rsidRDefault="003119F1">
            <w:pPr>
              <w:pStyle w:val="Bodycopy"/>
            </w:pPr>
          </w:p>
          <w:p w:rsidR="003119F1" w:rsidRDefault="003119F1">
            <w:pPr>
              <w:pStyle w:val="Bodycopyheading"/>
            </w:pPr>
            <w:r>
              <w:t>Benefits</w:t>
            </w:r>
          </w:p>
          <w:p w:rsidR="00EF0C9D" w:rsidRDefault="00EF0C9D" w:rsidP="00FE1772">
            <w:pPr>
              <w:pStyle w:val="Bullet"/>
            </w:pPr>
            <w:r>
              <w:t>Save millions of dollars in datacenter costs</w:t>
            </w:r>
          </w:p>
          <w:p w:rsidR="00EF0C9D" w:rsidRDefault="00EF0C9D" w:rsidP="00FE1772">
            <w:pPr>
              <w:pStyle w:val="Bullet"/>
            </w:pPr>
            <w:r>
              <w:t>Scale infrastructure quickly to deliver a great customer experience</w:t>
            </w:r>
          </w:p>
          <w:p w:rsidR="00EF0C9D" w:rsidRDefault="00EF0C9D" w:rsidP="00FE1772">
            <w:pPr>
              <w:pStyle w:val="Bullet"/>
            </w:pPr>
            <w:r>
              <w:t>Remove IT barriers to growth</w:t>
            </w:r>
          </w:p>
          <w:p w:rsidR="003119F1" w:rsidRDefault="00EF0C9D" w:rsidP="00FE1772">
            <w:pPr>
              <w:pStyle w:val="Bullet"/>
            </w:pPr>
            <w:r>
              <w:t>Improve service reliability</w:t>
            </w:r>
          </w:p>
          <w:p w:rsidR="003119F1" w:rsidRDefault="003119F1">
            <w:pPr>
              <w:pStyle w:val="Bodycopy"/>
            </w:pPr>
          </w:p>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EF0C9D">
            <w:pPr>
              <w:pStyle w:val="Pullquote"/>
            </w:pPr>
            <w:r>
              <w:t xml:space="preserve">“If we need to encode a whole stack of new movies at once or convert our entire </w:t>
            </w:r>
            <w:r w:rsidR="00C722FC">
              <w:t>movie and TV library</w:t>
            </w:r>
            <w:r>
              <w:t xml:space="preserve"> to a new format, we just have Microsoft Azure do the work for us.”</w:t>
            </w:r>
          </w:p>
          <w:p w:rsidR="003119F1" w:rsidRDefault="00EF0C9D">
            <w:pPr>
              <w:pStyle w:val="PullQuotecredit"/>
            </w:pPr>
            <w:r>
              <w:t>Jon Robinson, Group Head of IT, blinkbox</w:t>
            </w:r>
          </w:p>
          <w:p w:rsidR="003119F1" w:rsidRDefault="003119F1">
            <w:pPr>
              <w:spacing w:after="80"/>
              <w:jc w:val="right"/>
              <w:rPr>
                <w:color w:val="FF9900"/>
              </w:rPr>
            </w:pPr>
          </w:p>
        </w:tc>
      </w:tr>
      <w:tr w:rsidR="003119F1" w:rsidTr="00CF16F2">
        <w:trPr>
          <w:cantSplit/>
          <w:trHeight w:hRule="exact" w:val="6913"/>
        </w:trPr>
        <w:tc>
          <w:tcPr>
            <w:tcW w:w="3119" w:type="dxa"/>
            <w:vMerge/>
          </w:tcPr>
          <w:p w:rsidR="003119F1" w:rsidRDefault="003119F1">
            <w:pPr>
              <w:pStyle w:val="Bodycopy"/>
            </w:pPr>
          </w:p>
        </w:tc>
        <w:tc>
          <w:tcPr>
            <w:tcW w:w="284" w:type="dxa"/>
            <w:tcBorders>
              <w:left w:val="nil"/>
              <w:right w:val="single" w:sz="8" w:space="0" w:color="A0A0A0"/>
            </w:tcBorders>
          </w:tcPr>
          <w:p w:rsidR="003119F1" w:rsidRDefault="003119F1">
            <w:pPr>
              <w:pStyle w:val="Bodycopy"/>
            </w:pPr>
          </w:p>
        </w:tc>
        <w:tc>
          <w:tcPr>
            <w:tcW w:w="284" w:type="dxa"/>
            <w:tcBorders>
              <w:left w:val="single" w:sz="8" w:space="0" w:color="A0A0A0"/>
            </w:tcBorders>
          </w:tcPr>
          <w:p w:rsidR="003119F1" w:rsidRDefault="003119F1">
            <w:pPr>
              <w:pStyle w:val="Bodycopy"/>
            </w:pPr>
          </w:p>
        </w:tc>
        <w:tc>
          <w:tcPr>
            <w:tcW w:w="6861" w:type="dxa"/>
          </w:tcPr>
          <w:p w:rsidR="00EF0C9D" w:rsidRDefault="00EF0C9D" w:rsidP="00EF0C9D">
            <w:pPr>
              <w:pStyle w:val="StandFirstIntroduction"/>
            </w:pPr>
            <w:r>
              <w:t xml:space="preserve">blinkbox is a UK </w:t>
            </w:r>
            <w:r w:rsidR="00C722FC">
              <w:t xml:space="preserve">movie and TV </w:t>
            </w:r>
            <w:r>
              <w:t xml:space="preserve">streaming service that is enjoying terrific growth. However, the company’s London datacenter loomed as a barrier to future growth. To quickly and cost-effectively gain access to the prodigious amounts of compute power and storage needed to perform video encoding, blinkbox moved to the cloud—specifically, Microsoft Azure. By moving its entire video workflow to Microsoft Azure and unplugging its datacenter, blinkbox will save millions of dollars, gain the ability to scale IT infrastructure on demand, and deliver a great customer experience on multiple consumer devices. The company is taking advantage of Microsoft Azure to expand its business and deliver more content to more customers, with outstanding reliability and quality. </w:t>
            </w:r>
          </w:p>
          <w:p w:rsidR="003119F1" w:rsidRPr="003C2F26" w:rsidRDefault="003119F1" w:rsidP="003C2F26">
            <w:pPr>
              <w:ind w:firstLine="720"/>
              <w:rPr>
                <w:lang w:val="en-US"/>
              </w:rPr>
            </w:pPr>
          </w:p>
        </w:tc>
      </w:tr>
      <w:tr w:rsidR="003119F1" w:rsidTr="00F41C97">
        <w:trPr>
          <w:cantSplit/>
          <w:trHeight w:hRule="exact" w:val="119"/>
        </w:trPr>
        <w:tc>
          <w:tcPr>
            <w:tcW w:w="3119" w:type="dxa"/>
          </w:tcPr>
          <w:p w:rsidR="003119F1" w:rsidRDefault="003119F1"/>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3119F1">
            <w:pPr>
              <w:spacing w:after="80"/>
              <w:jc w:val="right"/>
              <w:rPr>
                <w:color w:val="FF9900"/>
              </w:rPr>
            </w:pPr>
          </w:p>
        </w:tc>
      </w:tr>
      <w:tr w:rsidR="00305DE2" w:rsidTr="00AF44F0">
        <w:trPr>
          <w:cantSplit/>
          <w:trHeight w:val="1359"/>
        </w:trPr>
        <w:tc>
          <w:tcPr>
            <w:tcW w:w="3119" w:type="dxa"/>
            <w:vAlign w:val="bottom"/>
          </w:tcPr>
          <w:p w:rsidR="00305DE2" w:rsidRDefault="00305DE2"/>
        </w:tc>
        <w:tc>
          <w:tcPr>
            <w:tcW w:w="284" w:type="dxa"/>
            <w:tcBorders>
              <w:left w:val="nil"/>
              <w:right w:val="single" w:sz="8" w:space="0" w:color="A0A0A0"/>
            </w:tcBorders>
          </w:tcPr>
          <w:p w:rsidR="00305DE2" w:rsidRDefault="00305DE2"/>
        </w:tc>
        <w:tc>
          <w:tcPr>
            <w:tcW w:w="284" w:type="dxa"/>
            <w:tcBorders>
              <w:left w:val="single" w:sz="8" w:space="0" w:color="A0A0A0"/>
            </w:tcBorders>
          </w:tcPr>
          <w:p w:rsidR="00305DE2" w:rsidRDefault="00305DE2"/>
        </w:tc>
        <w:tc>
          <w:tcPr>
            <w:tcW w:w="6861" w:type="dxa"/>
            <w:vAlign w:val="bottom"/>
          </w:tcPr>
          <w:p w:rsidR="00305DE2" w:rsidRDefault="00305DE2">
            <w:pPr>
              <w:jc w:val="right"/>
              <w:rPr>
                <w:color w:val="FF9900"/>
              </w:rPr>
            </w:pPr>
          </w:p>
        </w:tc>
      </w:tr>
    </w:tbl>
    <w:p w:rsidR="003119F1" w:rsidRDefault="003119F1">
      <w:pPr>
        <w:rPr>
          <w:sz w:val="2"/>
        </w:rPr>
      </w:pPr>
    </w:p>
    <w:p w:rsidR="003119F1" w:rsidRDefault="003119F1">
      <w:pPr>
        <w:rPr>
          <w:sz w:val="2"/>
        </w:rPr>
        <w:sectPr w:rsidR="003119F1" w:rsidSect="00A95AEB">
          <w:headerReference w:type="default" r:id="rId13"/>
          <w:pgSz w:w="12242" w:h="15842" w:code="1"/>
          <w:pgMar w:top="0" w:right="851" w:bottom="199" w:left="851" w:header="0" w:footer="301" w:gutter="0"/>
          <w:cols w:space="227"/>
          <w:docGrid w:linePitch="360"/>
        </w:sectPr>
      </w:pPr>
    </w:p>
    <w:p w:rsidR="003119F1" w:rsidRDefault="003119F1">
      <w:pPr>
        <w:pStyle w:val="SectionHeading"/>
      </w:pPr>
      <w:r>
        <w:lastRenderedPageBreak/>
        <w:t>Situation</w:t>
      </w:r>
    </w:p>
    <w:p w:rsidR="00EF0C9D" w:rsidRDefault="00EF0C9D">
      <w:pPr>
        <w:pStyle w:val="Bodycopy"/>
      </w:pPr>
      <w:r>
        <w:t>blinkbox is counting on the impatience of the movie-hungry pub</w:t>
      </w:r>
      <w:r w:rsidR="000B4D58">
        <w:rPr>
          <w:noProof/>
        </w:rPr>
        <mc:AlternateContent>
          <mc:Choice Requires="wps">
            <w:drawing>
              <wp:anchor distT="0" distB="0" distL="114300" distR="114300" simplePos="0" relativeHeight="251657216" behindDoc="0" locked="1" layoutInCell="1" allowOverlap="1">
                <wp:simplePos x="0" y="0"/>
                <wp:positionH relativeFrom="page">
                  <wp:posOffset>540385</wp:posOffset>
                </wp:positionH>
                <wp:positionV relativeFrom="page">
                  <wp:posOffset>1368425</wp:posOffset>
                </wp:positionV>
                <wp:extent cx="1979930" cy="2776855"/>
                <wp:effectExtent l="0" t="0" r="1270" b="4445"/>
                <wp:wrapNone/>
                <wp:docPr id="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7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0340A1">
                              <w:tc>
                                <w:tcPr>
                                  <w:tcW w:w="3133" w:type="dxa"/>
                                  <w:tcBorders>
                                    <w:top w:val="nil"/>
                                    <w:left w:val="nil"/>
                                    <w:bottom w:val="nil"/>
                                    <w:right w:val="nil"/>
                                  </w:tcBorders>
                                </w:tcPr>
                                <w:p w:rsidR="000340A1" w:rsidRDefault="000340A1">
                                  <w:pPr>
                                    <w:pStyle w:val="Pullquote"/>
                                  </w:pPr>
                                  <w:r>
                                    <w:t>“</w:t>
                                  </w:r>
                                  <w:r w:rsidR="00B6640D" w:rsidRPr="00B6640D">
                                    <w:t>Our biggest growth blocker was storage. We have tens of thousands of customers watching shows simultaneously, and it was very difficult for our storage systems to keep up</w:t>
                                  </w:r>
                                  <w:r w:rsidR="008E2ADF">
                                    <w:t>.”</w:t>
                                  </w:r>
                                </w:p>
                                <w:p w:rsidR="000340A1" w:rsidRDefault="000340A1">
                                  <w:pPr>
                                    <w:pStyle w:val="PullQuotecredit"/>
                                  </w:pPr>
                                  <w:r>
                                    <w:t>Jon Robinson, Group Head of IT, blinkbox</w:t>
                                  </w:r>
                                </w:p>
                                <w:p w:rsidR="000340A1" w:rsidRDefault="000340A1">
                                  <w:pPr>
                                    <w:pStyle w:val="PullQuotecredit"/>
                                  </w:pPr>
                                </w:p>
                              </w:tc>
                            </w:tr>
                          </w:tbl>
                          <w:p w:rsidR="000340A1" w:rsidRDefault="000340A1">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26" type="#_x0000_t202" style="position:absolute;margin-left:42.55pt;margin-top:107.75pt;width:155.9pt;height:218.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0340A1">
                        <w:tc>
                          <w:tcPr>
                            <w:tcW w:w="3133" w:type="dxa"/>
                            <w:tcBorders>
                              <w:top w:val="nil"/>
                              <w:left w:val="nil"/>
                              <w:bottom w:val="nil"/>
                              <w:right w:val="nil"/>
                            </w:tcBorders>
                          </w:tcPr>
                          <w:p w:rsidR="000340A1" w:rsidRDefault="000340A1">
                            <w:pPr>
                              <w:pStyle w:val="Pullquote"/>
                            </w:pPr>
                            <w:r>
                              <w:t>“</w:t>
                            </w:r>
                            <w:r w:rsidR="00B6640D" w:rsidRPr="00B6640D">
                              <w:t>Our biggest growth blocker was storage. We have tens of thousands of customers watching shows simultaneously, and it was very difficult for our storage systems to keep up</w:t>
                            </w:r>
                            <w:r w:rsidR="008E2ADF">
                              <w:t>.”</w:t>
                            </w:r>
                          </w:p>
                          <w:p w:rsidR="000340A1" w:rsidRDefault="000340A1">
                            <w:pPr>
                              <w:pStyle w:val="PullQuotecredit"/>
                            </w:pPr>
                            <w:r>
                              <w:t>Jon Robinson, Group Head of IT, blinkbox</w:t>
                            </w:r>
                          </w:p>
                          <w:p w:rsidR="000340A1" w:rsidRDefault="000340A1">
                            <w:pPr>
                              <w:pStyle w:val="PullQuotecredit"/>
                            </w:pPr>
                          </w:p>
                        </w:tc>
                      </w:tr>
                    </w:tbl>
                    <w:p w:rsidR="000340A1" w:rsidRDefault="000340A1">
                      <w:pPr>
                        <w:pStyle w:val="PullQuotecredit"/>
                      </w:pPr>
                    </w:p>
                  </w:txbxContent>
                </v:textbox>
                <w10:wrap anchorx="page" anchory="page"/>
                <w10:anchorlock/>
              </v:shape>
            </w:pict>
          </mc:Fallback>
        </mc:AlternateContent>
      </w:r>
      <w:r>
        <w:t>lic. The UK-based movie and TV streaming service, owned by UK supermarket giant Tesco, knows how little consumers want to wait for their favorite TV shows and the hottest movies. They want new releases right away, on their favorite consumer devices, with impeccable video and audio quality and reliability.</w:t>
      </w:r>
    </w:p>
    <w:p w:rsidR="00EF0C9D" w:rsidRDefault="00EF0C9D">
      <w:pPr>
        <w:pStyle w:val="Bodycopy"/>
      </w:pPr>
    </w:p>
    <w:p w:rsidR="00EF0C9D" w:rsidRDefault="00EF0C9D">
      <w:pPr>
        <w:pStyle w:val="Bodycopy"/>
      </w:pPr>
      <w:r>
        <w:t>blinkbox has been breathtakingly successful at giving the UK viewing public exactly what it wants and consequently enjoyed a whopping 245 percent revenue growth in 2013. However, management worried that the company’s growth</w:t>
      </w:r>
      <w:r w:rsidR="009E5629">
        <w:t xml:space="preserve"> </w:t>
      </w:r>
      <w:r>
        <w:t>could hit a brick wall inside its London datacenter. There, the IT organization worked feverishly to deploy servers and storage devices fast enough to meet both video encoding and streaming demands. Video encoding is the process of translating original film and TV content into formats and resolutions suitable for consumption on multiple devices from different vendors.</w:t>
      </w:r>
    </w:p>
    <w:p w:rsidR="00EF0C9D" w:rsidRDefault="00EF0C9D">
      <w:pPr>
        <w:pStyle w:val="Bodycopy"/>
      </w:pPr>
    </w:p>
    <w:p w:rsidR="00EF0C9D" w:rsidRDefault="00EF0C9D">
      <w:pPr>
        <w:pStyle w:val="Bodycopy"/>
      </w:pPr>
      <w:r>
        <w:t>“</w:t>
      </w:r>
      <w:r w:rsidR="00B6640D">
        <w:t xml:space="preserve">Our </w:t>
      </w:r>
      <w:r>
        <w:t>biggest growth blocker was storage,” says Jon Robinson, Group Head of IT for blinkbox. “We have tens of thousands of customers watching shows simultaneously, and it was very difficult for our storage systems to keep up because of the need to stream different chunks of the same show simultaneously to different viewers. We were running out of I/O and didn’t have the capital to purchase the amount of storage that we needed.” Further, the video encoding workload was intermittent</w:t>
      </w:r>
      <w:r w:rsidR="000E0794">
        <w:t xml:space="preserve">, and </w:t>
      </w:r>
      <w:r>
        <w:t xml:space="preserve">blinkbox didn’t want to spend hundreds of thousands of dollars on servers that would sit idle when encoding jobs were done. </w:t>
      </w:r>
    </w:p>
    <w:p w:rsidR="00EF0C9D" w:rsidRDefault="00EF0C9D">
      <w:pPr>
        <w:pStyle w:val="Bodycopy"/>
      </w:pPr>
    </w:p>
    <w:p w:rsidR="00EF0C9D" w:rsidRDefault="00EF0C9D">
      <w:pPr>
        <w:pStyle w:val="Bodycopy"/>
      </w:pPr>
      <w:r>
        <w:t>Because of piracy concerns, content providers often provide a movie just one day before blinkbox will make it available. This leaves blinkbox less than 24 hours to perform quality checks, encode the film in multiple formats, and prepare it for streaming. While blinkbox shuffled high-priority films to the front of the encoding queue, its total encoding backlog was often weeks long. And when a new viewing device—TV, PC, tablet, or game console—or a new generation of mobile communications technology was introduced, blinkbox had to reencode its entire library for the new device or technology.</w:t>
      </w:r>
    </w:p>
    <w:p w:rsidR="00EF0C9D" w:rsidRDefault="00EF0C9D">
      <w:pPr>
        <w:pStyle w:val="Bodycopy"/>
      </w:pPr>
    </w:p>
    <w:p w:rsidR="00EF0C9D" w:rsidRDefault="00EF0C9D">
      <w:pPr>
        <w:pStyle w:val="Bodycopy"/>
      </w:pPr>
      <w:r>
        <w:t>“We had aggressive growth goals, but we needed to break through the encoding bottleneck,” Robinson says. “We also needed greater resilience beyond our London datacenter in the event of a natural disaster or a utility worker chopping through a cable. The more successful we became, the less we could tolerate a service interruption of any length of time.”</w:t>
      </w:r>
    </w:p>
    <w:p w:rsidR="00EF0C9D" w:rsidRDefault="00EF0C9D">
      <w:pPr>
        <w:pStyle w:val="Bodycopy"/>
      </w:pPr>
    </w:p>
    <w:p w:rsidR="00EF0C9D" w:rsidRDefault="00EF0C9D">
      <w:pPr>
        <w:pStyle w:val="Bodycopy"/>
      </w:pPr>
      <w:r>
        <w:t>With its datacenter hardware approaching end-of-life, blinkbox faced a decision: build a new datacenter or move to the cloud.</w:t>
      </w:r>
    </w:p>
    <w:p w:rsidR="003119F1" w:rsidRDefault="003119F1">
      <w:pPr>
        <w:pStyle w:val="Bodycopy"/>
      </w:pPr>
    </w:p>
    <w:p w:rsidR="003119F1" w:rsidRDefault="003119F1">
      <w:pPr>
        <w:pStyle w:val="SectionHeading"/>
      </w:pPr>
      <w:r>
        <w:t>Solution</w:t>
      </w:r>
    </w:p>
    <w:p w:rsidR="00EF0C9D" w:rsidRDefault="00EF0C9D">
      <w:pPr>
        <w:pStyle w:val="Bodycopy"/>
      </w:pPr>
      <w:r>
        <w:t xml:space="preserve">The blinkbox application is Microsoft-based, built on Microsoft ASP.NET, Microsoft Media Platform, and Microsoft SQL Server 2012 database software, running on the Windows Server 2008 R2 and Windows Server 2012 operating systems. In 2011, blinkbox had talked to Microsoft about Microsoft Azure—the Microsoft cloud platform that provides compute, storage, networking, and other cloud services from Microsoft datacenters. </w:t>
      </w:r>
    </w:p>
    <w:p w:rsidR="00EF0C9D" w:rsidRDefault="00EF0C9D">
      <w:pPr>
        <w:pStyle w:val="Bodycopy"/>
      </w:pPr>
    </w:p>
    <w:p w:rsidR="00EF0C9D" w:rsidRDefault="00EF0C9D">
      <w:pPr>
        <w:pStyle w:val="Bodycopy"/>
      </w:pPr>
      <w:r>
        <w:t xml:space="preserve">While the Microsoft Azure platform-as-a-service offering at the time was perfect for its media services needs, it was not ideal for other parts of its video </w:t>
      </w:r>
      <w:r w:rsidR="00A105B8">
        <w:t>workflow</w:t>
      </w:r>
      <w:r>
        <w:t xml:space="preserve">. “We had a well-defined, very complex application that we did not want to rewrite for the Microsoft Azure offering at the time,” Robinson says. “We needed an infrastructure-as-a-service offering, with empty virtual machines that we could populate with our own software.” </w:t>
      </w:r>
    </w:p>
    <w:p w:rsidR="000E0794" w:rsidRDefault="000E0794">
      <w:pPr>
        <w:pStyle w:val="Bodycopy"/>
      </w:pPr>
    </w:p>
    <w:p w:rsidR="00EF0C9D" w:rsidRDefault="00EF0C9D" w:rsidP="00EF0C9D">
      <w:pPr>
        <w:pStyle w:val="Bodycopyheading"/>
      </w:pPr>
      <w:r>
        <w:t>Rich Menu of Cloud Services</w:t>
      </w:r>
    </w:p>
    <w:p w:rsidR="00EF0C9D" w:rsidRDefault="00EF0C9D">
      <w:pPr>
        <w:pStyle w:val="Bodycopy"/>
      </w:pPr>
      <w:r>
        <w:t xml:space="preserve">In mid-2012, blinkbox got a sneak peek at the Microsoft Azure roadmap for the next 12 months and was excited to see infrastructure-as-a-service (IaaS) offerings (Microsoft Azure Virtual Machines) and other cloud services that fit its needs. “There was a fantastic fit between the Microsoft Azure roadmap and our business,” Robinson says. “The IaaS offering—raw virtual machines that we could populate with our application running whatever </w:t>
      </w:r>
      <w:r w:rsidR="0012021F">
        <w:t xml:space="preserve">operating system </w:t>
      </w:r>
      <w:r>
        <w:t>we wanted</w:t>
      </w:r>
      <w:r w:rsidR="0012021F">
        <w:t>, be it Windows or Linux</w:t>
      </w:r>
      <w:r>
        <w:t>—meant that we could consider Microsoft Azure for our needs.”</w:t>
      </w:r>
    </w:p>
    <w:p w:rsidR="00EF0C9D" w:rsidRDefault="00EF0C9D">
      <w:pPr>
        <w:pStyle w:val="Bodycopy"/>
      </w:pPr>
    </w:p>
    <w:p w:rsidR="00EF0C9D" w:rsidRDefault="00EF0C9D">
      <w:pPr>
        <w:pStyle w:val="Bodycopy"/>
      </w:pPr>
      <w:r>
        <w:t>Robinson’s team also liked Microsoft Azure Blob Storage, which it could use to store content in triplicate at two different Microsoft Azure datacenters (Dublin and Amsterdam). “The value to us was that we could upload our content once and have it replicated three times in two different locations,” Robi</w:t>
      </w:r>
      <w:r w:rsidR="000B4D58">
        <w:rPr>
          <w:noProof/>
        </w:rPr>
        <mc:AlternateContent>
          <mc:Choice Requires="wps">
            <w:drawing>
              <wp:anchor distT="0" distB="0" distL="114300" distR="114300" simplePos="0" relativeHeight="251658240" behindDoc="0" locked="1" layoutInCell="1" allowOverlap="1">
                <wp:simplePos x="0" y="0"/>
                <wp:positionH relativeFrom="page">
                  <wp:posOffset>540385</wp:posOffset>
                </wp:positionH>
                <wp:positionV relativeFrom="page">
                  <wp:posOffset>1368425</wp:posOffset>
                </wp:positionV>
                <wp:extent cx="1979930" cy="2776855"/>
                <wp:effectExtent l="0" t="0" r="1270" b="4445"/>
                <wp:wrapNone/>
                <wp:docPr id="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7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0340A1">
                              <w:tc>
                                <w:tcPr>
                                  <w:tcW w:w="3133" w:type="dxa"/>
                                  <w:tcBorders>
                                    <w:top w:val="nil"/>
                                    <w:left w:val="nil"/>
                                    <w:bottom w:val="nil"/>
                                    <w:right w:val="nil"/>
                                  </w:tcBorders>
                                </w:tcPr>
                                <w:p w:rsidR="000340A1" w:rsidRDefault="000340A1">
                                  <w:pPr>
                                    <w:pStyle w:val="Pullquote"/>
                                  </w:pPr>
                                  <w:r>
                                    <w:t>“With Microsoft Azure, we instantly have a scalable video encoding platform. We can spin up hundreds of encoding servers when needed and let them go when the job is done.”</w:t>
                                  </w:r>
                                </w:p>
                                <w:p w:rsidR="000340A1" w:rsidRDefault="000340A1">
                                  <w:pPr>
                                    <w:pStyle w:val="PullQuotecredit"/>
                                  </w:pPr>
                                  <w:r>
                                    <w:t>Jon Robinson, Group Head of IT, blinkbox</w:t>
                                  </w:r>
                                </w:p>
                                <w:p w:rsidR="000340A1" w:rsidRDefault="000340A1">
                                  <w:pPr>
                                    <w:pStyle w:val="PullQuotecredit"/>
                                  </w:pPr>
                                </w:p>
                              </w:tc>
                            </w:tr>
                          </w:tbl>
                          <w:p w:rsidR="000340A1" w:rsidRDefault="000340A1">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7" type="#_x0000_t202" style="position:absolute;margin-left:42.55pt;margin-top:107.75pt;width:155.9pt;height:21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0340A1">
                        <w:tc>
                          <w:tcPr>
                            <w:tcW w:w="3133" w:type="dxa"/>
                            <w:tcBorders>
                              <w:top w:val="nil"/>
                              <w:left w:val="nil"/>
                              <w:bottom w:val="nil"/>
                              <w:right w:val="nil"/>
                            </w:tcBorders>
                          </w:tcPr>
                          <w:p w:rsidR="000340A1" w:rsidRDefault="000340A1">
                            <w:pPr>
                              <w:pStyle w:val="Pullquote"/>
                            </w:pPr>
                            <w:r>
                              <w:t>“With Microsoft Azure, we instantly have a scalable video encoding platform. We can spin up hundreds of encoding servers when needed and let them go when the job is done.”</w:t>
                            </w:r>
                          </w:p>
                          <w:p w:rsidR="000340A1" w:rsidRDefault="000340A1">
                            <w:pPr>
                              <w:pStyle w:val="PullQuotecredit"/>
                            </w:pPr>
                            <w:r>
                              <w:t>Jon Robinson, Group Head of IT, blinkbox</w:t>
                            </w:r>
                          </w:p>
                          <w:p w:rsidR="000340A1" w:rsidRDefault="000340A1">
                            <w:pPr>
                              <w:pStyle w:val="PullQuotecredit"/>
                            </w:pPr>
                          </w:p>
                        </w:tc>
                      </w:tr>
                    </w:tbl>
                    <w:p w:rsidR="000340A1" w:rsidRDefault="000340A1">
                      <w:pPr>
                        <w:pStyle w:val="PullQuotecredit"/>
                      </w:pPr>
                    </w:p>
                  </w:txbxContent>
                </v:textbox>
                <w10:wrap anchorx="page" anchory="page"/>
                <w10:anchorlock/>
              </v:shape>
            </w:pict>
          </mc:Fallback>
        </mc:AlternateContent>
      </w:r>
      <w:r>
        <w:t xml:space="preserve">nson says. “It provided an incredible level of redundancy that we could never afford to build ourselves.” </w:t>
      </w:r>
    </w:p>
    <w:p w:rsidR="00E85CDB" w:rsidRDefault="00E85CDB">
      <w:pPr>
        <w:pStyle w:val="Bodycopy"/>
      </w:pPr>
    </w:p>
    <w:p w:rsidR="00E85CDB" w:rsidRDefault="00E85CDB">
      <w:pPr>
        <w:pStyle w:val="Bodycopy"/>
      </w:pPr>
      <w:r>
        <w:t xml:space="preserve">Additionally, blinkbox was impressed at Microsoft support for the Linux operating system, which it uses in its infrastructure. </w:t>
      </w:r>
      <w:r w:rsidRPr="00E85CDB">
        <w:t xml:space="preserve">“A fantastic part of Microsoft Azure is that </w:t>
      </w:r>
      <w:r w:rsidR="0042636B">
        <w:t xml:space="preserve">it’s </w:t>
      </w:r>
      <w:r w:rsidRPr="00E85CDB">
        <w:t>broadly platform agnostic,</w:t>
      </w:r>
      <w:r w:rsidR="0042636B">
        <w:t>” Robinson says. “Th</w:t>
      </w:r>
      <w:r w:rsidRPr="00E85CDB">
        <w:t>ere’s loads of Linux support, and it doesn’t treat Linux like a second-class citizen. This allows us to run our breadth of tools across the platform without any concerns about reliability or downtime.”</w:t>
      </w:r>
    </w:p>
    <w:p w:rsidR="00EF0C9D" w:rsidRDefault="00EF0C9D">
      <w:pPr>
        <w:pStyle w:val="Bodycopy"/>
      </w:pPr>
    </w:p>
    <w:p w:rsidR="00EF0C9D" w:rsidRDefault="00EF0C9D" w:rsidP="00EF0C9D">
      <w:pPr>
        <w:pStyle w:val="Bodycopyheading"/>
      </w:pPr>
      <w:r>
        <w:t>High Availability in the Cloud</w:t>
      </w:r>
    </w:p>
    <w:p w:rsidR="00EF0C9D" w:rsidRDefault="00EF0C9D">
      <w:pPr>
        <w:pStyle w:val="Bodycopy"/>
      </w:pPr>
      <w:r>
        <w:t>In August 2013, blinkbox started migrating its video encoding and streaming application to Microsoft Azure. “We’re taking an application that’s been built up for five or six years and migrating it largely unchanged from on-premises to the cloud,” Robinson says. The company runs its application in two European Microsoft Azure datacenters in active-active mode, and customers are served by the datacenter nearest them. blinkbox plans to ultimately unplug its London datacenter, hopefully by the end of 2014.</w:t>
      </w:r>
    </w:p>
    <w:p w:rsidR="00EF0C9D" w:rsidRDefault="00EF0C9D">
      <w:pPr>
        <w:pStyle w:val="Bodycopy"/>
      </w:pPr>
    </w:p>
    <w:p w:rsidR="00EF0C9D" w:rsidRDefault="00EF0C9D">
      <w:pPr>
        <w:pStyle w:val="Bodycopy"/>
      </w:pPr>
      <w:r>
        <w:t xml:space="preserve">As part of the migration, it was essential that blinkbox provide high availability across its business-critical SQL Server 2012 installation so that its applications were available around the clock. blinkbox previously provided high availability using Windows Server 2012 Failover Clustering. As part of the move to Microsoft Azure, blinkbox sought to further increase availability by implementing disaster recovery from Microsoft Azure to its on-premises datacenter.  </w:t>
      </w:r>
    </w:p>
    <w:p w:rsidR="0042636B" w:rsidRDefault="0042636B">
      <w:pPr>
        <w:pStyle w:val="Bodycopy"/>
      </w:pPr>
    </w:p>
    <w:p w:rsidR="00EF0C9D" w:rsidRDefault="00EF0C9D">
      <w:pPr>
        <w:pStyle w:val="Bodycopy"/>
      </w:pPr>
      <w:r>
        <w:t>To do this, it created a SQL Server 2012 AlwaysOn Availability Group</w:t>
      </w:r>
      <w:r w:rsidR="000E0794">
        <w:t>,</w:t>
      </w:r>
      <w:r>
        <w:t xml:space="preserve"> a collection of databases that automatically fails over together. It also used an Availability Group listener to provide seamless failover between the Microsoft Azure datacenter and its on-premises datacenter. An availability group listener is a virtual network name to which clients can connect to access a database in a primary or secondary replica of an AlwaysOn </w:t>
      </w:r>
      <w:r w:rsidR="00216E6A">
        <w:t>A</w:t>
      </w:r>
      <w:r>
        <w:t xml:space="preserve">vailability </w:t>
      </w:r>
      <w:r w:rsidR="00216E6A">
        <w:t>G</w:t>
      </w:r>
      <w:r>
        <w:t xml:space="preserve">roup. </w:t>
      </w:r>
    </w:p>
    <w:p w:rsidR="00EF0C9D" w:rsidRDefault="00EF0C9D">
      <w:pPr>
        <w:pStyle w:val="Bodycopy"/>
      </w:pPr>
    </w:p>
    <w:p w:rsidR="00EF0C9D" w:rsidRDefault="00DD5AC0">
      <w:pPr>
        <w:pStyle w:val="Bodycopy"/>
      </w:pPr>
      <w:r>
        <w:t xml:space="preserve">All </w:t>
      </w:r>
      <w:r w:rsidR="00EF0C9D">
        <w:t xml:space="preserve">blinkbox </w:t>
      </w:r>
      <w:r>
        <w:t xml:space="preserve">mission-critical production </w:t>
      </w:r>
      <w:r w:rsidR="00EF0C9D">
        <w:t>databases</w:t>
      </w:r>
      <w:r w:rsidR="009907FD">
        <w:t xml:space="preserve"> </w:t>
      </w:r>
      <w:r>
        <w:t xml:space="preserve">now run </w:t>
      </w:r>
      <w:r w:rsidR="00EF0C9D">
        <w:t xml:space="preserve">within a SQL Server AlwaysOn Availability Group running in Microsoft Azure Virtual Machines. In the event of a disaster, the databases </w:t>
      </w:r>
      <w:r w:rsidR="00F02B6D">
        <w:t xml:space="preserve">can be </w:t>
      </w:r>
      <w:r w:rsidR="00EF0C9D">
        <w:t>fail</w:t>
      </w:r>
      <w:r w:rsidR="00F02B6D">
        <w:t>ed</w:t>
      </w:r>
      <w:r w:rsidR="00EF0C9D">
        <w:t xml:space="preserve"> over to the blinkbox datacenter</w:t>
      </w:r>
      <w:r w:rsidR="008B551D">
        <w:t>—and soon to another Microsoft datacenter—in about a minute</w:t>
      </w:r>
      <w:r w:rsidR="00F02B6D">
        <w:t>, giving blinkbox improved business continuity and uninterrupted customer service</w:t>
      </w:r>
      <w:r w:rsidR="00EF0C9D">
        <w:t xml:space="preserve">. blinkbox plans to migrate to Microsoft SQL Server 2014 to take advantage of enhanced backup capabilities. </w:t>
      </w:r>
    </w:p>
    <w:p w:rsidR="00EF0C9D" w:rsidRDefault="00EF0C9D">
      <w:pPr>
        <w:pStyle w:val="Bodycopy"/>
      </w:pPr>
    </w:p>
    <w:p w:rsidR="00EF0C9D" w:rsidRDefault="00EF0C9D" w:rsidP="00EF0C9D">
      <w:pPr>
        <w:pStyle w:val="Bodycopyheading"/>
      </w:pPr>
      <w:r>
        <w:t>Cloud-Based Media Distribution</w:t>
      </w:r>
    </w:p>
    <w:p w:rsidR="00EF0C9D" w:rsidRDefault="00EF0C9D">
      <w:pPr>
        <w:pStyle w:val="Bodycopy"/>
      </w:pPr>
      <w:r>
        <w:t xml:space="preserve">blinkbox is also a heavy user of Microsoft Azure Media Services, a scalable, cost-effective, end-to-end media encoding and distribution solution </w:t>
      </w:r>
      <w:r w:rsidR="00216E6A">
        <w:t xml:space="preserve">that </w:t>
      </w:r>
      <w:r>
        <w:t>supports media streaming to Adobe Flash, Android, iOS, Windows, HTML5, and other devices and platforms.</w:t>
      </w:r>
    </w:p>
    <w:p w:rsidR="00EF0C9D" w:rsidRDefault="00EF0C9D">
      <w:pPr>
        <w:pStyle w:val="Bodycopy"/>
      </w:pPr>
    </w:p>
    <w:p w:rsidR="00EF0C9D" w:rsidRDefault="00EF0C9D">
      <w:pPr>
        <w:pStyle w:val="Bodycopy"/>
      </w:pPr>
      <w:r>
        <w:t xml:space="preserve">“We were very impressed with Microsoft Azure Media Services,” Robinson says. “We spent five years creating a video encoding platform of our own and know well the numerous intricacies involved. As a small company, </w:t>
      </w:r>
      <w:r w:rsidR="00B6640D">
        <w:t xml:space="preserve">we know that </w:t>
      </w:r>
      <w:r>
        <w:t>encoding experts</w:t>
      </w:r>
      <w:r w:rsidR="00B6640D">
        <w:t xml:space="preserve"> are a precious resource</w:t>
      </w:r>
      <w:r>
        <w:t>. With Microsoft Azure, we instantly have a scalable video encoding platform. We can spin up hundreds of encoding servers when needed and let them go when the job is done.”</w:t>
      </w:r>
    </w:p>
    <w:p w:rsidR="00EF0C9D" w:rsidRDefault="00EF0C9D">
      <w:pPr>
        <w:pStyle w:val="Bodycopy"/>
      </w:pPr>
    </w:p>
    <w:p w:rsidR="00EF0C9D" w:rsidRDefault="00EF0C9D">
      <w:pPr>
        <w:pStyle w:val="Bodycopy"/>
      </w:pPr>
      <w:r>
        <w:t>The blinkbox team also likes the fact that Microsoft Azure Media Services is application programming interface (API)</w:t>
      </w:r>
      <w:r w:rsidR="001A0BDB">
        <w:t>–</w:t>
      </w:r>
      <w:r>
        <w:t xml:space="preserve">driven. The IT team doesn’t have to move files to different servers and keep track of file location. The blinkbox application simply makes calls to web services. “All the busywork involved in managing disk storage and ensuring that network links are in place between </w:t>
      </w:r>
      <w:r w:rsidR="000B4D58">
        <w:rPr>
          <w:noProof/>
        </w:rPr>
        <mc:AlternateContent>
          <mc:Choice Requires="wps">
            <w:drawing>
              <wp:anchor distT="0" distB="0" distL="114300" distR="114300" simplePos="0" relativeHeight="251661312" behindDoc="0" locked="1" layoutInCell="1" allowOverlap="1">
                <wp:simplePos x="0" y="0"/>
                <wp:positionH relativeFrom="page">
                  <wp:posOffset>540385</wp:posOffset>
                </wp:positionH>
                <wp:positionV relativeFrom="page">
                  <wp:posOffset>1368425</wp:posOffset>
                </wp:positionV>
                <wp:extent cx="1979930" cy="2776855"/>
                <wp:effectExtent l="0" t="0" r="127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7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9907FD">
                              <w:tc>
                                <w:tcPr>
                                  <w:tcW w:w="3133" w:type="dxa"/>
                                  <w:tcBorders>
                                    <w:top w:val="nil"/>
                                    <w:left w:val="nil"/>
                                    <w:bottom w:val="nil"/>
                                    <w:right w:val="nil"/>
                                  </w:tcBorders>
                                </w:tcPr>
                                <w:p w:rsidR="009907FD" w:rsidRDefault="009907FD">
                                  <w:pPr>
                                    <w:pStyle w:val="Pullquote"/>
                                  </w:pPr>
                                  <w:r>
                                    <w:t>“No one wants to do boring work. By removing mundane datacenter tasks from our engineers’ days, they can do smarter things like make our platform more reliable, do better monitoring, and improve our auto-scaling.”</w:t>
                                  </w:r>
                                </w:p>
                                <w:p w:rsidR="009907FD" w:rsidRDefault="009907FD">
                                  <w:pPr>
                                    <w:pStyle w:val="PullQuotecredit"/>
                                  </w:pPr>
                                  <w:r>
                                    <w:t>Jon Robinson, Group Head of IT, blinkbox</w:t>
                                  </w:r>
                                </w:p>
                                <w:p w:rsidR="009907FD" w:rsidRDefault="009907FD">
                                  <w:pPr>
                                    <w:pStyle w:val="PullQuotecredit"/>
                                  </w:pPr>
                                </w:p>
                              </w:tc>
                            </w:tr>
                          </w:tbl>
                          <w:p w:rsidR="009907FD" w:rsidRDefault="009907FD">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42.55pt;margin-top:107.75pt;width:155.9pt;height:218.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9907FD">
                        <w:tc>
                          <w:tcPr>
                            <w:tcW w:w="3133" w:type="dxa"/>
                            <w:tcBorders>
                              <w:top w:val="nil"/>
                              <w:left w:val="nil"/>
                              <w:bottom w:val="nil"/>
                              <w:right w:val="nil"/>
                            </w:tcBorders>
                          </w:tcPr>
                          <w:p w:rsidR="009907FD" w:rsidRDefault="009907FD">
                            <w:pPr>
                              <w:pStyle w:val="Pullquote"/>
                            </w:pPr>
                            <w:r>
                              <w:t>“No one wants to do boring work. By removing mundane datacenter tasks from our engineers’ days, they can do smarter things like make our platform more reliable, do better monitoring, and improve our auto-scaling.”</w:t>
                            </w:r>
                          </w:p>
                          <w:p w:rsidR="009907FD" w:rsidRDefault="009907FD">
                            <w:pPr>
                              <w:pStyle w:val="PullQuotecredit"/>
                            </w:pPr>
                            <w:r>
                              <w:t>Jon Robinson, Group Head of IT, blinkbox</w:t>
                            </w:r>
                          </w:p>
                          <w:p w:rsidR="009907FD" w:rsidRDefault="009907FD">
                            <w:pPr>
                              <w:pStyle w:val="PullQuotecredit"/>
                            </w:pPr>
                          </w:p>
                        </w:tc>
                      </w:tr>
                    </w:tbl>
                    <w:p w:rsidR="009907FD" w:rsidRDefault="009907FD">
                      <w:pPr>
                        <w:pStyle w:val="PullQuotecredit"/>
                      </w:pPr>
                    </w:p>
                  </w:txbxContent>
                </v:textbox>
                <w10:wrap anchorx="page" anchory="page"/>
                <w10:anchorlock/>
              </v:shape>
            </w:pict>
          </mc:Fallback>
        </mc:AlternateContent>
      </w:r>
      <w:r>
        <w:t>storage nodes goes away,” Robinson says.</w:t>
      </w:r>
    </w:p>
    <w:p w:rsidR="003119F1" w:rsidRDefault="003119F1">
      <w:pPr>
        <w:pStyle w:val="Bodycopy"/>
      </w:pPr>
    </w:p>
    <w:p w:rsidR="003119F1" w:rsidRDefault="003119F1">
      <w:pPr>
        <w:pStyle w:val="SectionHeading"/>
      </w:pPr>
      <w:r>
        <w:t>Benefits</w:t>
      </w:r>
    </w:p>
    <w:p w:rsidR="00EF0C9D" w:rsidRDefault="00EF0C9D" w:rsidP="00181998">
      <w:pPr>
        <w:pStyle w:val="Bodycopy"/>
      </w:pPr>
      <w:r>
        <w:t xml:space="preserve">By moving its primary business application from its London datacenter to Microsoft Azure, blinkbox will save millions of dollars in datacenter costs and gain the ability to scale its infrastructure on demand to ensure a great customer viewing experience anywhere, anytime, using any device. With Microsoft Azure, blinkbox has removed significant barriers to growth </w:t>
      </w:r>
      <w:r w:rsidR="00B6640D">
        <w:t xml:space="preserve">and can continue its growth trajectory. </w:t>
      </w:r>
      <w:r w:rsidR="00216E6A">
        <w:t xml:space="preserve">SQL Server 2012 high availability features together with the </w:t>
      </w:r>
      <w:r>
        <w:t xml:space="preserve">redundancy and georeplication of Microsoft Azure datacenters gives blinkbox heretofore unattainable levels of service reliability that will help reinforce customer loyalty. </w:t>
      </w:r>
    </w:p>
    <w:p w:rsidR="00EF0C9D" w:rsidRDefault="00EF0C9D" w:rsidP="00181998">
      <w:pPr>
        <w:pStyle w:val="Bodycopy"/>
      </w:pPr>
    </w:p>
    <w:p w:rsidR="00EF0C9D" w:rsidRDefault="00EF0C9D" w:rsidP="000340A1">
      <w:pPr>
        <w:pStyle w:val="Bodycopyheading"/>
      </w:pPr>
      <w:r>
        <w:t>Save Millions of Dollars in Datacenter Costs</w:t>
      </w:r>
    </w:p>
    <w:p w:rsidR="00EF0C9D" w:rsidRDefault="00EF0C9D" w:rsidP="00181998">
      <w:pPr>
        <w:pStyle w:val="Bodycopy"/>
      </w:pPr>
      <w:r>
        <w:t>By unplugging its datacenter, blinkbox will save millions of dollars by eliminating racks of high-performance servers and storage. Those resources are available on demand in Microsoft Azure datacenters, more cost-effectively than blinkbox can deploy them. What’s better, blinkbox can turn off Microsoft Azure video encoding servers when it’s finished with an encoding job.</w:t>
      </w:r>
    </w:p>
    <w:p w:rsidR="00EF0C9D" w:rsidRDefault="00EF0C9D" w:rsidP="00181998">
      <w:pPr>
        <w:pStyle w:val="Bodycopy"/>
      </w:pPr>
      <w:r>
        <w:t>In addition to removing capital costs, blinkbox reaps operational savings by making far better use of its engineering staff. “We’re a small company that is growing rapidly, and we’re an engineering company at heart,” Robinson says. “No one wants to do boring work. By removing mundane datacenter tasks from our engineers’ days, they can do smarter things like make our platform more reliable, do better monitoring, and improve our auto-scaling.”</w:t>
      </w:r>
    </w:p>
    <w:p w:rsidR="0042636B" w:rsidRDefault="0042636B" w:rsidP="00181998">
      <w:pPr>
        <w:pStyle w:val="Bodycopy"/>
      </w:pPr>
    </w:p>
    <w:p w:rsidR="00EF0C9D" w:rsidRDefault="00EF0C9D" w:rsidP="000340A1">
      <w:pPr>
        <w:pStyle w:val="Bodycopyheading"/>
      </w:pPr>
      <w:r>
        <w:t>Scale Infrastructure Quickly to Deliver a Great Customer Experience</w:t>
      </w:r>
    </w:p>
    <w:p w:rsidR="00EF0C9D" w:rsidRDefault="00EF0C9D" w:rsidP="00181998">
      <w:pPr>
        <w:pStyle w:val="Bodycopy"/>
      </w:pPr>
      <w:r>
        <w:t xml:space="preserve">Whereas the blinkbox encoding queue used to be weeks long, it’s now days or hours long. “If we need to encode a whole stack of new movies at once or convert our entire </w:t>
      </w:r>
      <w:r w:rsidR="00DF679A">
        <w:t>movies and TV</w:t>
      </w:r>
      <w:r>
        <w:t xml:space="preserve"> library to a new format, we just have Microsoft Azure do the work for us,” Robinson says. </w:t>
      </w:r>
    </w:p>
    <w:p w:rsidR="00EF0C9D" w:rsidRDefault="00EF0C9D" w:rsidP="00181998">
      <w:pPr>
        <w:pStyle w:val="Bodycopy"/>
      </w:pPr>
    </w:p>
    <w:p w:rsidR="00EF0C9D" w:rsidRDefault="00EF0C9D" w:rsidP="00181998">
      <w:pPr>
        <w:pStyle w:val="Bodycopy"/>
      </w:pPr>
      <w:r>
        <w:t>Today, blinkbox is using approximately 700 terabytes of Microsoft Azure Blob Storage; with new file formats coming out, blinkbox expects that figure to soon rise to a petabyte. When high-definition streaming becomes commonplace, storage volumes will double. “Video content is getting ever richer, being stored in ever larger formats, and needs to be streamed ever faster,” Robinson says. “Plus, the number of devices and formats that we need to support is growing. All this leads to the need for lots and lots of storage, which we now have in Microsoft Azure.”</w:t>
      </w:r>
    </w:p>
    <w:p w:rsidR="00EF0C9D" w:rsidRDefault="00EF0C9D" w:rsidP="00181998">
      <w:pPr>
        <w:pStyle w:val="Bodycopy"/>
      </w:pPr>
    </w:p>
    <w:p w:rsidR="00EF0C9D" w:rsidRDefault="00EF0C9D" w:rsidP="00181998">
      <w:pPr>
        <w:pStyle w:val="Bodycopy"/>
      </w:pPr>
      <w:r>
        <w:t>Before moving to Microsoft Azure, when blinkbox added support for a new tablet or game console, it had to scale up its datacenter infrastructure months in advance. “The last thing we want is for a customer to buy a movie on his PC, then try and watch it on his tablet and get a ‘this device is not supported’ message,” Robinson says. “New devices are coming out all the time; some manufacturers give us lead time, others don’t. With the elastic scalability of Microsoft Azure Media Services, we no longer worry about how much lead time we have. We have encoding resources available on demand, and Microsoft deals with adding new streaming protocols when needed.”</w:t>
      </w:r>
    </w:p>
    <w:p w:rsidR="00EF0C9D" w:rsidRDefault="00EF0C9D" w:rsidP="00181998">
      <w:pPr>
        <w:pStyle w:val="Bodycopy"/>
      </w:pPr>
    </w:p>
    <w:p w:rsidR="00EF0C9D" w:rsidRDefault="00EF0C9D" w:rsidP="00181998">
      <w:pPr>
        <w:pStyle w:val="Bodycopy"/>
      </w:pPr>
      <w:r>
        <w:t xml:space="preserve">With scalability just a mouse-click away, blinkbox is free to market its service aggressively. In the past, marketing campaigns were sometimes so successful that they flooded the company’s infrastructure with more viewers than the company could </w:t>
      </w:r>
      <w:r w:rsidR="00DF679A">
        <w:t xml:space="preserve">comfortably </w:t>
      </w:r>
      <w:r>
        <w:t>handle. With Microsoft Azure, blinkbox can scale up its infrastructure the day before a promotion launches to “soak up” the extra traffic, then scale it back when traffic slows. This saves the company m</w:t>
      </w:r>
      <w:r w:rsidR="000B4D58">
        <w:rPr>
          <w:noProof/>
        </w:rPr>
        <mc:AlternateContent>
          <mc:Choice Requires="wps">
            <w:drawing>
              <wp:anchor distT="0" distB="0" distL="114300" distR="114300" simplePos="0" relativeHeight="251660288" behindDoc="0" locked="1" layoutInCell="1" allowOverlap="1">
                <wp:simplePos x="0" y="0"/>
                <wp:positionH relativeFrom="page">
                  <wp:posOffset>540385</wp:posOffset>
                </wp:positionH>
                <wp:positionV relativeFrom="page">
                  <wp:posOffset>1368425</wp:posOffset>
                </wp:positionV>
                <wp:extent cx="1979930" cy="2776855"/>
                <wp:effectExtent l="0" t="0" r="127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7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8B551D">
                              <w:tc>
                                <w:tcPr>
                                  <w:tcW w:w="3133" w:type="dxa"/>
                                  <w:tcBorders>
                                    <w:top w:val="nil"/>
                                    <w:left w:val="nil"/>
                                    <w:bottom w:val="nil"/>
                                    <w:right w:val="nil"/>
                                  </w:tcBorders>
                                </w:tcPr>
                                <w:p w:rsidR="008B551D" w:rsidRDefault="008B551D">
                                  <w:pPr>
                                    <w:pStyle w:val="Pullquote"/>
                                  </w:pPr>
                                  <w:r>
                                    <w:t xml:space="preserve">“The way that Microsoft has built its datacenters, with two in each geographical region, gives us a fantastic level of storage reliability and delivery reliability.” </w:t>
                                  </w:r>
                                </w:p>
                                <w:p w:rsidR="008B551D" w:rsidRDefault="008B551D">
                                  <w:pPr>
                                    <w:pStyle w:val="PullQuotecredit"/>
                                  </w:pPr>
                                  <w:r>
                                    <w:t>Jon Robinson, Group Head of IT, blinkbox</w:t>
                                  </w:r>
                                </w:p>
                                <w:p w:rsidR="008B551D" w:rsidRDefault="008B551D">
                                  <w:pPr>
                                    <w:pStyle w:val="PullQuotecredit"/>
                                  </w:pPr>
                                </w:p>
                              </w:tc>
                            </w:tr>
                          </w:tbl>
                          <w:p w:rsidR="008B551D" w:rsidRDefault="008B551D">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42.55pt;margin-top:107.75pt;width:155.9pt;height:218.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8B551D">
                        <w:tc>
                          <w:tcPr>
                            <w:tcW w:w="3133" w:type="dxa"/>
                            <w:tcBorders>
                              <w:top w:val="nil"/>
                              <w:left w:val="nil"/>
                              <w:bottom w:val="nil"/>
                              <w:right w:val="nil"/>
                            </w:tcBorders>
                          </w:tcPr>
                          <w:p w:rsidR="008B551D" w:rsidRDefault="008B551D">
                            <w:pPr>
                              <w:pStyle w:val="Pullquote"/>
                            </w:pPr>
                            <w:r>
                              <w:t xml:space="preserve">“The way that Microsoft has built its datacenters, with two in each geographical region, gives us a fantastic level of storage reliability and delivery reliability.” </w:t>
                            </w:r>
                          </w:p>
                          <w:p w:rsidR="008B551D" w:rsidRDefault="008B551D">
                            <w:pPr>
                              <w:pStyle w:val="PullQuotecredit"/>
                            </w:pPr>
                            <w:r>
                              <w:t>Jon Robinson, Group Head of IT, blinkbox</w:t>
                            </w:r>
                          </w:p>
                          <w:p w:rsidR="008B551D" w:rsidRDefault="008B551D">
                            <w:pPr>
                              <w:pStyle w:val="PullQuotecredit"/>
                            </w:pPr>
                          </w:p>
                        </w:tc>
                      </w:tr>
                    </w:tbl>
                    <w:p w:rsidR="008B551D" w:rsidRDefault="008B551D">
                      <w:pPr>
                        <w:pStyle w:val="PullQuotecredit"/>
                      </w:pPr>
                    </w:p>
                  </w:txbxContent>
                </v:textbox>
                <w10:wrap anchorx="page" anchory="page"/>
                <w10:anchorlock/>
              </v:shape>
            </w:pict>
          </mc:Fallback>
        </mc:AlternateContent>
      </w:r>
      <w:r>
        <w:t xml:space="preserve">oney but more importantly preserves customer goodwill and business. </w:t>
      </w:r>
    </w:p>
    <w:p w:rsidR="00EF0C9D" w:rsidRDefault="00EF0C9D" w:rsidP="00181998">
      <w:pPr>
        <w:pStyle w:val="Bodycopy"/>
      </w:pPr>
    </w:p>
    <w:p w:rsidR="00EF0C9D" w:rsidRDefault="00EF0C9D" w:rsidP="000340A1">
      <w:pPr>
        <w:pStyle w:val="Bodycopyheading"/>
      </w:pPr>
      <w:r>
        <w:t>Remove IT Barriers</w:t>
      </w:r>
      <w:r w:rsidR="00B6640D">
        <w:t xml:space="preserve"> to Growth</w:t>
      </w:r>
      <w:r>
        <w:t xml:space="preserve"> </w:t>
      </w:r>
    </w:p>
    <w:p w:rsidR="00EF0C9D" w:rsidRDefault="00EF0C9D" w:rsidP="00181998">
      <w:pPr>
        <w:pStyle w:val="Bodycopy"/>
      </w:pPr>
      <w:r>
        <w:t xml:space="preserve">blinkbox </w:t>
      </w:r>
      <w:r w:rsidR="00B6640D">
        <w:t xml:space="preserve">plans to keep up its </w:t>
      </w:r>
      <w:r w:rsidR="008E2ADF">
        <w:t>spectacular growth pace</w:t>
      </w:r>
      <w:r>
        <w:t xml:space="preserve">. “We experienced </w:t>
      </w:r>
      <w:r w:rsidR="00831379">
        <w:t xml:space="preserve">a </w:t>
      </w:r>
      <w:r>
        <w:t xml:space="preserve">245 percent revenue growth last year and expect to continue this </w:t>
      </w:r>
      <w:r w:rsidR="008B551D">
        <w:t xml:space="preserve">pace </w:t>
      </w:r>
      <w:r w:rsidR="00DF679A">
        <w:t>as we develop o</w:t>
      </w:r>
      <w:r w:rsidR="00831379">
        <w:t>ur service and digital media on-</w:t>
      </w:r>
      <w:r w:rsidR="00DF679A">
        <w:t>demand</w:t>
      </w:r>
      <w:r w:rsidR="008E2ADF">
        <w:t xml:space="preserve"> becomes more </w:t>
      </w:r>
      <w:r w:rsidR="00DF679A">
        <w:t>mainstream</w:t>
      </w:r>
      <w:r>
        <w:t xml:space="preserve">,” Robinson says. “With Microsoft Azure, we can accommodate that growth.” </w:t>
      </w:r>
    </w:p>
    <w:p w:rsidR="00EF0C9D" w:rsidRDefault="00EF0C9D" w:rsidP="00181998">
      <w:pPr>
        <w:pStyle w:val="Bodycopy"/>
      </w:pPr>
    </w:p>
    <w:p w:rsidR="00EF0C9D" w:rsidRDefault="00831379" w:rsidP="000340A1">
      <w:pPr>
        <w:pStyle w:val="Bodycopyheading"/>
      </w:pPr>
      <w:r>
        <w:t>Improve</w:t>
      </w:r>
      <w:r w:rsidR="00EF0C9D">
        <w:t xml:space="preserve"> Service Reliability</w:t>
      </w:r>
    </w:p>
    <w:p w:rsidR="00EF0C9D" w:rsidRDefault="00EF0C9D" w:rsidP="00181998">
      <w:pPr>
        <w:pStyle w:val="Bodycopy"/>
      </w:pPr>
      <w:r>
        <w:t xml:space="preserve">blinkbox can ensure uninterrupted streaming services using SQL Server AlwaysOn Availability Groups and the georedundancy of Microsoft Azure datacenters. With the Availability Group listener function, blinkbox has been able to increase availability and disaster recovery, reduce failover time, and create a solution that can easily be extended. </w:t>
      </w:r>
    </w:p>
    <w:p w:rsidR="00EF0C9D" w:rsidRDefault="00EF0C9D" w:rsidP="00181998">
      <w:pPr>
        <w:pStyle w:val="Bodycopy"/>
      </w:pPr>
    </w:p>
    <w:p w:rsidR="00EF0C9D" w:rsidRDefault="00EF0C9D" w:rsidP="00181998">
      <w:pPr>
        <w:pStyle w:val="Bodycopy"/>
      </w:pPr>
      <w:r>
        <w:t>By running SQL Server 2012 in Microsoft Azure Virtual Machines, blinkbox can more easily serve and grow its customer base. It has simplified high availability and a complete disaster recovery solution, giving it the confidence it needs that customers will always have content just a click away as it expands its platform and user base.</w:t>
      </w:r>
      <w:r w:rsidR="008E2ADF">
        <w:t xml:space="preserve"> “</w:t>
      </w:r>
      <w:r w:rsidR="008E2ADF" w:rsidRPr="008E2ADF">
        <w:t xml:space="preserve">Traditional </w:t>
      </w:r>
      <w:r w:rsidR="008E2ADF">
        <w:t>high</w:t>
      </w:r>
      <w:r w:rsidR="008B551D">
        <w:t>-</w:t>
      </w:r>
      <w:r w:rsidR="008E2ADF">
        <w:t>availability</w:t>
      </w:r>
      <w:r w:rsidR="008E2ADF" w:rsidRPr="008E2ADF">
        <w:t xml:space="preserve"> options for SQL Server aren’t applicable in IaaS, but keeping our databases up is no less critical</w:t>
      </w:r>
      <w:r w:rsidR="008E2ADF">
        <w:t>,” Robinson says</w:t>
      </w:r>
      <w:r w:rsidR="008E2ADF" w:rsidRPr="008E2ADF">
        <w:t xml:space="preserve">. </w:t>
      </w:r>
      <w:r w:rsidR="008E2ADF">
        <w:t>“</w:t>
      </w:r>
      <w:r w:rsidR="008E2ADF" w:rsidRPr="008E2ADF">
        <w:t xml:space="preserve">Using AlwaysOn </w:t>
      </w:r>
      <w:r w:rsidR="008E2ADF">
        <w:t xml:space="preserve">Availability Groups </w:t>
      </w:r>
      <w:r w:rsidR="008E2ADF" w:rsidRPr="008E2ADF">
        <w:t>across two datacent</w:t>
      </w:r>
      <w:r w:rsidR="008E2ADF">
        <w:t>e</w:t>
      </w:r>
      <w:r w:rsidR="008E2ADF" w:rsidRPr="008E2ADF">
        <w:t>rs deliver</w:t>
      </w:r>
      <w:r w:rsidR="008E2ADF">
        <w:t>s</w:t>
      </w:r>
      <w:r w:rsidR="008E2ADF" w:rsidRPr="008E2ADF">
        <w:t xml:space="preserve"> the uptime our customers expect.</w:t>
      </w:r>
      <w:r w:rsidR="008E2ADF">
        <w:t>”</w:t>
      </w:r>
    </w:p>
    <w:p w:rsidR="00EF0C9D" w:rsidRDefault="00EF0C9D" w:rsidP="00181998">
      <w:pPr>
        <w:pStyle w:val="Bodycopy"/>
      </w:pPr>
    </w:p>
    <w:p w:rsidR="000340A1" w:rsidRDefault="00EF0C9D" w:rsidP="00181998">
      <w:pPr>
        <w:pStyle w:val="Bodycopy"/>
      </w:pPr>
      <w:r>
        <w:t xml:space="preserve">“Our customers can now tolerate a datacenter disappearing because we have a second,” Robinson </w:t>
      </w:r>
      <w:r w:rsidR="008B551D">
        <w:t>concludes</w:t>
      </w:r>
      <w:r>
        <w:t xml:space="preserve">. “The way that Microsoft has built its datacenters, with two in each geographical region, gives us a fantastic level of storage reliability and delivery reliability. “There’s no way we could create a comparable level of redundancy ourselves.” </w:t>
      </w:r>
    </w:p>
    <w:p w:rsidR="00CF3FCF" w:rsidRDefault="00CF3FCF" w:rsidP="00181998">
      <w:pPr>
        <w:pStyle w:val="Bodycopy"/>
      </w:pPr>
      <w:r>
        <w:br w:type="page"/>
      </w:r>
    </w:p>
    <w:p w:rsidR="00CF3FCF" w:rsidRPr="00CF3FCF" w:rsidRDefault="00CF3FCF" w:rsidP="00CF3FCF">
      <w:pPr>
        <w:pStyle w:val="SectionHeading"/>
        <w:rPr>
          <w:sz w:val="20"/>
          <w:szCs w:val="20"/>
        </w:rPr>
      </w:pPr>
      <w:r w:rsidRPr="00CF3FCF">
        <w:rPr>
          <w:sz w:val="20"/>
          <w:szCs w:val="20"/>
        </w:rPr>
        <w:t>Enable modern business applications</w:t>
      </w:r>
    </w:p>
    <w:p w:rsidR="00CF3FCF" w:rsidRDefault="00CF3FCF" w:rsidP="00CF3FCF">
      <w:pPr>
        <w:pStyle w:val="Bodycopy"/>
      </w:pPr>
      <w:r>
        <w:t>Enable modern business applications that meet the most demanding requirements. Microsoft development tools help you design, test, and deploy applications quickly, as well as connect applications, data, and services to any device. Your applications can run in your datacenter, a hosted site, or a public cloud, or they can span multiple locations.</w:t>
      </w:r>
    </w:p>
    <w:p w:rsidR="00CF3FCF" w:rsidRDefault="00CF3FCF" w:rsidP="00CF3FCF">
      <w:pPr>
        <w:pStyle w:val="Bodycopy"/>
      </w:pPr>
    </w:p>
    <w:p w:rsidR="00CF3FCF" w:rsidRDefault="00CF3FCF" w:rsidP="00CF3FCF">
      <w:pPr>
        <w:pStyle w:val="Bodycopy"/>
      </w:pPr>
      <w:r>
        <w:t>For more information about enabling modern business applications, go to:</w:t>
      </w:r>
    </w:p>
    <w:p w:rsidR="00CF3FCF" w:rsidRDefault="005607A8" w:rsidP="00CF3FCF">
      <w:pPr>
        <w:pStyle w:val="Bodycopy"/>
      </w:pPr>
      <w:hyperlink r:id="rId14" w:history="1">
        <w:r w:rsidR="00CF3FCF" w:rsidRPr="00673D8E">
          <w:rPr>
            <w:rStyle w:val="Hyperlink"/>
          </w:rPr>
          <w:t>www.microsoft.com/en-us/server-cloud/cloud-os/modern-business-apps.aspx</w:t>
        </w:r>
      </w:hyperlink>
    </w:p>
    <w:p w:rsidR="00CF3FCF" w:rsidRDefault="00CF3FCF" w:rsidP="00181998">
      <w:pPr>
        <w:pStyle w:val="Bodycopy"/>
      </w:pPr>
    </w:p>
    <w:p w:rsidR="00EF0C9D" w:rsidRDefault="000340A1" w:rsidP="00181998">
      <w:pPr>
        <w:pStyle w:val="Bodycopy"/>
      </w:pPr>
      <w:r>
        <w:br w:type="column"/>
      </w:r>
    </w:p>
    <w:p w:rsidR="00EF0C9D" w:rsidRDefault="00EF0C9D" w:rsidP="00181998">
      <w:pPr>
        <w:pStyle w:val="Bodycopy"/>
      </w:pPr>
    </w:p>
    <w:p w:rsidR="00F42771" w:rsidRPr="00181998" w:rsidRDefault="00F42771" w:rsidP="00181998">
      <w:pPr>
        <w:pStyle w:val="Bodycopy"/>
      </w:pPr>
    </w:p>
    <w:tbl>
      <w:tblPr>
        <w:tblpPr w:leftFromText="567" w:vertAnchor="page" w:horzAnchor="page" w:tblpY="21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19"/>
      </w:tblGrid>
      <w:tr w:rsidR="00F42771" w:rsidTr="0060480E">
        <w:trPr>
          <w:trHeight w:hRule="exact" w:val="11340"/>
        </w:trPr>
        <w:tc>
          <w:tcPr>
            <w:tcW w:w="3119" w:type="dxa"/>
            <w:tcBorders>
              <w:top w:val="nil"/>
              <w:left w:val="nil"/>
              <w:bottom w:val="nil"/>
              <w:right w:val="nil"/>
            </w:tcBorders>
            <w:shd w:val="clear" w:color="auto" w:fill="auto"/>
          </w:tcPr>
          <w:p w:rsidR="00F42771" w:rsidRDefault="00F42771" w:rsidP="0060480E">
            <w:pPr>
              <w:pStyle w:val="SectionHeading"/>
            </w:pPr>
            <w:r>
              <w:t>For More Information</w:t>
            </w:r>
          </w:p>
          <w:p w:rsidR="00F42771" w:rsidRDefault="00F42771" w:rsidP="0060480E">
            <w:pPr>
              <w:pStyle w:val="Bodycopy"/>
            </w:pPr>
            <w:r>
              <w:t xml:space="preserve">For more information about Microsoft products and services, call the Microsoft Sales Information Center at (800) 426-9400. In </w:t>
            </w:r>
            <w:smartTag w:uri="urn:schemas-microsoft-com:office:smarttags" w:element="date">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date">
              <w:r>
                <w:t>United States</w:t>
              </w:r>
            </w:smartTag>
            <w:r>
              <w:t xml:space="preserve"> and </w:t>
            </w:r>
            <w:smartTag w:uri="urn:schemas-microsoft-com:office:smarttags" w:element="date">
              <w:smartTag w:uri="urn:schemas-microsoft-com:office:smarttags" w:element="place">
                <w:r>
                  <w:t>Canada</w:t>
                </w:r>
              </w:smartTag>
            </w:smartTag>
            <w:r>
              <w:t>, please contact your local Microsoft subsidiary. To access information using the World Wide Web, go to:</w:t>
            </w:r>
          </w:p>
          <w:p w:rsidR="00F42771" w:rsidRDefault="005607A8" w:rsidP="0060480E">
            <w:pPr>
              <w:pStyle w:val="Bodycopy"/>
            </w:pPr>
            <w:hyperlink r:id="rId15" w:history="1">
              <w:r w:rsidR="00F42771" w:rsidRPr="00500DAB">
                <w:rPr>
                  <w:rStyle w:val="URL"/>
                </w:rPr>
                <w:t>www.microsoft.com</w:t>
              </w:r>
            </w:hyperlink>
          </w:p>
          <w:p w:rsidR="00F42771" w:rsidRDefault="00F42771" w:rsidP="0060480E">
            <w:pPr>
              <w:pStyle w:val="Bodycopy"/>
            </w:pPr>
          </w:p>
          <w:p w:rsidR="00F42771" w:rsidRDefault="00F42771" w:rsidP="0060480E">
            <w:pPr>
              <w:pStyle w:val="Bodycopy"/>
            </w:pPr>
            <w:r>
              <w:t xml:space="preserve">For more information about </w:t>
            </w:r>
            <w:r w:rsidR="00EF0C9D">
              <w:t>blinkbox</w:t>
            </w:r>
            <w:r>
              <w:t xml:space="preserve"> products and services, visit the website at:</w:t>
            </w:r>
            <w:r w:rsidR="00CF3FCF">
              <w:rPr>
                <w:rStyle w:val="URL"/>
              </w:rPr>
              <w:br/>
            </w:r>
            <w:hyperlink r:id="rId16" w:history="1">
              <w:r w:rsidR="00EF0C9D">
                <w:rPr>
                  <w:rStyle w:val="Hyperlink"/>
                </w:rPr>
                <w:t>www.blinkbox.com</w:t>
              </w:r>
            </w:hyperlink>
          </w:p>
          <w:p w:rsidR="00F42771" w:rsidRDefault="00F42771" w:rsidP="0060480E">
            <w:pPr>
              <w:pStyle w:val="Bodycopy"/>
            </w:pPr>
          </w:p>
        </w:tc>
      </w:tr>
    </w:tbl>
    <w:p w:rsidR="003119F1" w:rsidRDefault="000B4D58" w:rsidP="00181998">
      <w:pPr>
        <w:pStyle w:val="Bodycopy"/>
      </w:pPr>
      <w:r>
        <w:rPr>
          <w:noProof/>
        </w:rPr>
        <mc:AlternateContent>
          <mc:Choice Requires="wps">
            <w:drawing>
              <wp:anchor distT="0" distB="0" distL="114300" distR="114300" simplePos="0" relativeHeight="251655168" behindDoc="0" locked="1" layoutInCell="1" allowOverlap="1">
                <wp:simplePos x="0" y="0"/>
                <wp:positionH relativeFrom="page">
                  <wp:posOffset>2857500</wp:posOffset>
                </wp:positionH>
                <wp:positionV relativeFrom="page">
                  <wp:posOffset>7734300</wp:posOffset>
                </wp:positionV>
                <wp:extent cx="4423410" cy="1409700"/>
                <wp:effectExtent l="0" t="0" r="15240" b="19050"/>
                <wp:wrapSquare wrapText="bothSides"/>
                <wp:docPr id="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1409700"/>
                        </a:xfrm>
                        <a:prstGeom prst="rect">
                          <a:avLst/>
                        </a:prstGeom>
                        <a:gradFill rotWithShape="1">
                          <a:gsLst>
                            <a:gs pos="0">
                              <a:srgbClr val="FFFFFF"/>
                            </a:gs>
                            <a:gs pos="100000">
                              <a:srgbClr val="EBEBEB"/>
                            </a:gs>
                          </a:gsLst>
                          <a:lin ang="5400000" scaled="1"/>
                        </a:gradFill>
                        <a:ln w="9525">
                          <a:solidFill>
                            <a:srgbClr val="B3B3B3"/>
                          </a:solidFill>
                          <a:miter lim="800000"/>
                          <a:headEnd/>
                          <a:tailEnd/>
                        </a:ln>
                      </wps:spPr>
                      <wps:txbx>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F26512">
                              <w:trPr>
                                <w:cantSplit/>
                                <w:trHeight w:hRule="exact" w:val="170"/>
                              </w:trPr>
                              <w:tc>
                                <w:tcPr>
                                  <w:tcW w:w="6692" w:type="dxa"/>
                                  <w:gridSpan w:val="2"/>
                                </w:tcPr>
                                <w:p w:rsidR="00F26512" w:rsidRDefault="00F26512">
                                  <w:pPr>
                                    <w:pStyle w:val="SectionHeadingGrey"/>
                                  </w:pPr>
                                </w:p>
                              </w:tc>
                            </w:tr>
                            <w:tr w:rsidR="00F26512">
                              <w:trPr>
                                <w:trHeight w:val="3846"/>
                              </w:trPr>
                              <w:tc>
                                <w:tcPr>
                                  <w:tcW w:w="3302" w:type="dxa"/>
                                </w:tcPr>
                                <w:p w:rsidR="00EF0C9D" w:rsidRDefault="00EF0C9D" w:rsidP="00EF0C9D">
                                  <w:pPr>
                                    <w:pStyle w:val="SectionHeadingGrey"/>
                                  </w:pPr>
                                  <w:r>
                                    <w:t>Software and Services</w:t>
                                  </w:r>
                                </w:p>
                                <w:p w:rsidR="00F26512" w:rsidRDefault="00EF0C9D" w:rsidP="000340A1">
                                  <w:pPr>
                                    <w:pStyle w:val="BulletGrey"/>
                                  </w:pPr>
                                  <w:r>
                                    <w:t xml:space="preserve">Microsoft </w:t>
                                  </w:r>
                                  <w:r w:rsidR="000340A1">
                                    <w:t>Azure</w:t>
                                  </w:r>
                                </w:p>
                                <w:p w:rsidR="000340A1" w:rsidRDefault="000340A1" w:rsidP="000340A1">
                                  <w:pPr>
                                    <w:pStyle w:val="BulletLevel2"/>
                                  </w:pPr>
                                  <w:r>
                                    <w:t>Microsoft Azure Media Services</w:t>
                                  </w:r>
                                </w:p>
                                <w:p w:rsidR="000340A1" w:rsidRDefault="000340A1" w:rsidP="000340A1">
                                  <w:pPr>
                                    <w:pStyle w:val="BulletLevel2"/>
                                  </w:pPr>
                                  <w:r>
                                    <w:t>Microsoft Azure Storage</w:t>
                                  </w:r>
                                </w:p>
                                <w:p w:rsidR="000340A1" w:rsidRDefault="000340A1" w:rsidP="000340A1">
                                  <w:pPr>
                                    <w:pStyle w:val="BulletLevel2"/>
                                  </w:pPr>
                                  <w:r>
                                    <w:t>Microsoft Azure Virtual Machines</w:t>
                                  </w:r>
                                </w:p>
                                <w:p w:rsidR="000340A1" w:rsidRDefault="000340A1" w:rsidP="000340A1">
                                  <w:pPr>
                                    <w:pStyle w:val="BulletGrey"/>
                                  </w:pPr>
                                  <w:r>
                                    <w:t>Microsoft Server Product Portfolio</w:t>
                                  </w:r>
                                </w:p>
                                <w:p w:rsidR="000340A1" w:rsidRDefault="000340A1" w:rsidP="000340A1">
                                  <w:pPr>
                                    <w:pStyle w:val="BulletLevel2"/>
                                  </w:pPr>
                                  <w:r>
                                    <w:t xml:space="preserve">Windows Server 2012 </w:t>
                                  </w:r>
                                </w:p>
                              </w:tc>
                              <w:tc>
                                <w:tcPr>
                                  <w:tcW w:w="3390" w:type="dxa"/>
                                </w:tcPr>
                                <w:p w:rsidR="00F26512" w:rsidRDefault="00EF0C9D" w:rsidP="00EF0C9D">
                                  <w:pPr>
                                    <w:pStyle w:val="BulletLevel2"/>
                                  </w:pPr>
                                  <w:r>
                                    <w:t>Windows Server 2008 R2 Datacenter</w:t>
                                  </w:r>
                                </w:p>
                                <w:p w:rsidR="000340A1" w:rsidRDefault="000340A1" w:rsidP="00EF0C9D">
                                  <w:pPr>
                                    <w:pStyle w:val="BulletLevel2"/>
                                  </w:pPr>
                                  <w:r>
                                    <w:t>Microsoft SQL Server 2012</w:t>
                                  </w:r>
                                </w:p>
                                <w:p w:rsidR="000340A1" w:rsidRDefault="000340A1" w:rsidP="000340A1">
                                  <w:pPr>
                                    <w:pStyle w:val="BulletGrey"/>
                                  </w:pPr>
                                  <w:r>
                                    <w:t>Technologies</w:t>
                                  </w:r>
                                </w:p>
                                <w:p w:rsidR="000340A1" w:rsidRDefault="000340A1" w:rsidP="00EF0C9D">
                                  <w:pPr>
                                    <w:pStyle w:val="BulletLevel2"/>
                                  </w:pPr>
                                  <w:r>
                                    <w:t>Microsoft ASP.NET</w:t>
                                  </w:r>
                                </w:p>
                                <w:p w:rsidR="000340A1" w:rsidRDefault="000340A1" w:rsidP="00EF0C9D">
                                  <w:pPr>
                                    <w:pStyle w:val="BulletLevel2"/>
                                  </w:pPr>
                                  <w:r>
                                    <w:t>Microsoft Media Platform</w:t>
                                  </w:r>
                                </w:p>
                              </w:tc>
                            </w:tr>
                          </w:tbl>
                          <w:p w:rsidR="00F26512" w:rsidRDefault="00F26512">
                            <w:pPr>
                              <w:pStyle w:val="Bodycopy"/>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0" type="#_x0000_t202" style="position:absolute;margin-left:225pt;margin-top:609pt;width:348.3pt;height:1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F26512">
                        <w:trPr>
                          <w:cantSplit/>
                          <w:trHeight w:hRule="exact" w:val="170"/>
                        </w:trPr>
                        <w:tc>
                          <w:tcPr>
                            <w:tcW w:w="6692" w:type="dxa"/>
                            <w:gridSpan w:val="2"/>
                          </w:tcPr>
                          <w:p w:rsidR="00F26512" w:rsidRDefault="00F26512">
                            <w:pPr>
                              <w:pStyle w:val="SectionHeadingGrey"/>
                            </w:pPr>
                          </w:p>
                        </w:tc>
                      </w:tr>
                      <w:tr w:rsidR="00F26512">
                        <w:trPr>
                          <w:trHeight w:val="3846"/>
                        </w:trPr>
                        <w:tc>
                          <w:tcPr>
                            <w:tcW w:w="3302" w:type="dxa"/>
                          </w:tcPr>
                          <w:p w:rsidR="00EF0C9D" w:rsidRDefault="00EF0C9D" w:rsidP="00EF0C9D">
                            <w:pPr>
                              <w:pStyle w:val="SectionHeadingGrey"/>
                            </w:pPr>
                            <w:r>
                              <w:t>Software and Services</w:t>
                            </w:r>
                          </w:p>
                          <w:p w:rsidR="00F26512" w:rsidRDefault="00EF0C9D" w:rsidP="000340A1">
                            <w:pPr>
                              <w:pStyle w:val="BulletGrey"/>
                            </w:pPr>
                            <w:r>
                              <w:t xml:space="preserve">Microsoft </w:t>
                            </w:r>
                            <w:r w:rsidR="000340A1">
                              <w:t>Azure</w:t>
                            </w:r>
                          </w:p>
                          <w:p w:rsidR="000340A1" w:rsidRDefault="000340A1" w:rsidP="000340A1">
                            <w:pPr>
                              <w:pStyle w:val="BulletLevel2"/>
                            </w:pPr>
                            <w:r>
                              <w:t>Microsoft Azure Media Services</w:t>
                            </w:r>
                          </w:p>
                          <w:p w:rsidR="000340A1" w:rsidRDefault="000340A1" w:rsidP="000340A1">
                            <w:pPr>
                              <w:pStyle w:val="BulletLevel2"/>
                            </w:pPr>
                            <w:r>
                              <w:t>Microsoft Azure Storage</w:t>
                            </w:r>
                          </w:p>
                          <w:p w:rsidR="000340A1" w:rsidRDefault="000340A1" w:rsidP="000340A1">
                            <w:pPr>
                              <w:pStyle w:val="BulletLevel2"/>
                            </w:pPr>
                            <w:r>
                              <w:t>Microsoft Azure Virtual Machines</w:t>
                            </w:r>
                          </w:p>
                          <w:p w:rsidR="000340A1" w:rsidRDefault="000340A1" w:rsidP="000340A1">
                            <w:pPr>
                              <w:pStyle w:val="BulletGrey"/>
                            </w:pPr>
                            <w:r>
                              <w:t>Microsoft Server Product Portfolio</w:t>
                            </w:r>
                          </w:p>
                          <w:p w:rsidR="000340A1" w:rsidRDefault="000340A1" w:rsidP="000340A1">
                            <w:pPr>
                              <w:pStyle w:val="BulletLevel2"/>
                            </w:pPr>
                            <w:r>
                              <w:t xml:space="preserve">Windows Server 2012 </w:t>
                            </w:r>
                          </w:p>
                        </w:tc>
                        <w:tc>
                          <w:tcPr>
                            <w:tcW w:w="3390" w:type="dxa"/>
                          </w:tcPr>
                          <w:p w:rsidR="00F26512" w:rsidRDefault="00EF0C9D" w:rsidP="00EF0C9D">
                            <w:pPr>
                              <w:pStyle w:val="BulletLevel2"/>
                            </w:pPr>
                            <w:r>
                              <w:t>Windows Server 2008 R2 Datacenter</w:t>
                            </w:r>
                          </w:p>
                          <w:p w:rsidR="000340A1" w:rsidRDefault="000340A1" w:rsidP="00EF0C9D">
                            <w:pPr>
                              <w:pStyle w:val="BulletLevel2"/>
                            </w:pPr>
                            <w:r>
                              <w:t>Microsoft SQL Server 2012</w:t>
                            </w:r>
                          </w:p>
                          <w:p w:rsidR="000340A1" w:rsidRDefault="000340A1" w:rsidP="000340A1">
                            <w:pPr>
                              <w:pStyle w:val="BulletGrey"/>
                            </w:pPr>
                            <w:r>
                              <w:t>Technologies</w:t>
                            </w:r>
                          </w:p>
                          <w:p w:rsidR="000340A1" w:rsidRDefault="000340A1" w:rsidP="00EF0C9D">
                            <w:pPr>
                              <w:pStyle w:val="BulletLevel2"/>
                            </w:pPr>
                            <w:r>
                              <w:t>Microsoft ASP.NET</w:t>
                            </w:r>
                          </w:p>
                          <w:p w:rsidR="000340A1" w:rsidRDefault="000340A1" w:rsidP="00EF0C9D">
                            <w:pPr>
                              <w:pStyle w:val="BulletLevel2"/>
                            </w:pPr>
                            <w:r>
                              <w:t>Microsoft Media Platform</w:t>
                            </w:r>
                          </w:p>
                        </w:tc>
                      </w:tr>
                    </w:tbl>
                    <w:p w:rsidR="00F26512" w:rsidRDefault="00F26512">
                      <w:pPr>
                        <w:pStyle w:val="Bodycopy"/>
                        <w:rPr>
                          <w:lang w:val="sv-SE"/>
                        </w:rPr>
                      </w:pPr>
                    </w:p>
                  </w:txbxContent>
                </v:textbox>
                <w10:wrap type="square" anchorx="page" anchory="page"/>
                <w10:anchorlock/>
              </v:shape>
            </w:pict>
          </mc:Fallback>
        </mc:AlternateContent>
      </w:r>
      <w:r>
        <w:rPr>
          <w:noProof/>
        </w:rPr>
        <mc:AlternateContent>
          <mc:Choice Requires="wps">
            <w:drawing>
              <wp:anchor distT="0" distB="0" distL="114300" distR="114300" simplePos="0" relativeHeight="251654144" behindDoc="0" locked="1" layoutInCell="1" allowOverlap="1">
                <wp:simplePos x="0" y="0"/>
                <wp:positionH relativeFrom="page">
                  <wp:posOffset>427990</wp:posOffset>
                </wp:positionH>
                <wp:positionV relativeFrom="page">
                  <wp:posOffset>8235950</wp:posOffset>
                </wp:positionV>
                <wp:extent cx="2188210" cy="1499235"/>
                <wp:effectExtent l="0" t="0" r="2540" b="5715"/>
                <wp:wrapNone/>
                <wp:docPr id="4" name="Disclaim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149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000" w:firstRow="0" w:lastRow="0" w:firstColumn="0" w:lastColumn="0" w:noHBand="0" w:noVBand="0"/>
                            </w:tblPr>
                            <w:tblGrid>
                              <w:gridCol w:w="3200"/>
                              <w:gridCol w:w="280"/>
                            </w:tblGrid>
                            <w:tr w:rsidR="00F26512" w:rsidTr="00CF3FCF">
                              <w:trPr>
                                <w:trHeight w:val="2114"/>
                              </w:trPr>
                              <w:tc>
                                <w:tcPr>
                                  <w:tcW w:w="3200" w:type="dxa"/>
                                  <w:vAlign w:val="bottom"/>
                                </w:tcPr>
                                <w:p w:rsidR="00F26512" w:rsidRDefault="00EF0C9D">
                                  <w:pPr>
                                    <w:pStyle w:val="Disclaimer"/>
                                  </w:pPr>
                                  <w:r>
                                    <w:rPr>
                                      <w:szCs w:val="11"/>
                                    </w:rPr>
                                    <w:t>This case study is for informational purposes only. MICROSOFT MAKES NO WARRANTIES, EXPRESS OR IMPLIED, IN THIS SUMMARY.</w:t>
                                  </w:r>
                                </w:p>
                                <w:p w:rsidR="00F26512" w:rsidRDefault="00F26512">
                                  <w:pPr>
                                    <w:pStyle w:val="Disclaimer"/>
                                    <w:rPr>
                                      <w:szCs w:val="11"/>
                                    </w:rPr>
                                  </w:pPr>
                                </w:p>
                                <w:p w:rsidR="00F26512" w:rsidRDefault="00F26512">
                                  <w:pPr>
                                    <w:pStyle w:val="Disclaimer"/>
                                  </w:pPr>
                                  <w:r>
                                    <w:rPr>
                                      <w:szCs w:val="11"/>
                                    </w:rPr>
                                    <w:t xml:space="preserve">Document published </w:t>
                                  </w:r>
                                  <w:r w:rsidR="00CF3FCF">
                                    <w:rPr>
                                      <w:szCs w:val="11"/>
                                    </w:rPr>
                                    <w:t>April</w:t>
                                  </w:r>
                                  <w:r w:rsidR="00EF0C9D">
                                    <w:rPr>
                                      <w:szCs w:val="11"/>
                                    </w:rPr>
                                    <w:t xml:space="preserve"> 2014</w:t>
                                  </w:r>
                                </w:p>
                              </w:tc>
                              <w:tc>
                                <w:tcPr>
                                  <w:tcW w:w="280" w:type="dxa"/>
                                  <w:vAlign w:val="bottom"/>
                                </w:tcPr>
                                <w:p w:rsidR="00F26512" w:rsidRDefault="00F26512">
                                  <w:pPr>
                                    <w:pStyle w:val="Disclaimer"/>
                                  </w:pPr>
                                </w:p>
                              </w:tc>
                            </w:tr>
                          </w:tbl>
                          <w:p w:rsidR="00F26512" w:rsidRDefault="00F26512">
                            <w:pPr>
                              <w:pStyle w:val="Disclaim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isclaimerBox" o:spid="_x0000_s1031" type="#_x0000_t202" style="position:absolute;margin-left:33.7pt;margin-top:648.5pt;width:172.3pt;height:118.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" stroked="f">
                <v:textbox inset="0,0,0,0">
                  <w:txbxContent>
                    <w:tbl>
                      <w:tblPr>
                        <w:tblW w:w="0" w:type="auto"/>
                        <w:tblLook w:val="0000" w:firstRow="0" w:lastRow="0" w:firstColumn="0" w:lastColumn="0" w:noHBand="0" w:noVBand="0"/>
                      </w:tblPr>
                      <w:tblGrid>
                        <w:gridCol w:w="3200"/>
                        <w:gridCol w:w="280"/>
                      </w:tblGrid>
                      <w:tr w:rsidR="00F26512" w:rsidTr="00CF3FCF">
                        <w:trPr>
                          <w:trHeight w:val="2114"/>
                        </w:trPr>
                        <w:tc>
                          <w:tcPr>
                            <w:tcW w:w="3200" w:type="dxa"/>
                            <w:vAlign w:val="bottom"/>
                          </w:tcPr>
                          <w:p w:rsidR="00F26512" w:rsidRDefault="00EF0C9D">
                            <w:pPr>
                              <w:pStyle w:val="Disclaimer"/>
                            </w:pPr>
                            <w:r>
                              <w:rPr>
                                <w:szCs w:val="11"/>
                              </w:rPr>
                              <w:t>This case study is for informational purposes only. MICROSOFT MAKES NO WARRANTIES, EXPRESS OR IMPLIED, IN THIS SUMMARY.</w:t>
                            </w:r>
                          </w:p>
                          <w:p w:rsidR="00F26512" w:rsidRDefault="00F26512">
                            <w:pPr>
                              <w:pStyle w:val="Disclaimer"/>
                              <w:rPr>
                                <w:szCs w:val="11"/>
                              </w:rPr>
                            </w:pPr>
                          </w:p>
                          <w:p w:rsidR="00F26512" w:rsidRDefault="00F26512">
                            <w:pPr>
                              <w:pStyle w:val="Disclaimer"/>
                            </w:pPr>
                            <w:r>
                              <w:rPr>
                                <w:szCs w:val="11"/>
                              </w:rPr>
                              <w:t xml:space="preserve">Document published </w:t>
                            </w:r>
                            <w:r w:rsidR="00CF3FCF">
                              <w:rPr>
                                <w:szCs w:val="11"/>
                              </w:rPr>
                              <w:t>April</w:t>
                            </w:r>
                            <w:r w:rsidR="00EF0C9D">
                              <w:rPr>
                                <w:szCs w:val="11"/>
                              </w:rPr>
                              <w:t xml:space="preserve"> 2014</w:t>
                            </w:r>
                          </w:p>
                        </w:tc>
                        <w:tc>
                          <w:tcPr>
                            <w:tcW w:w="280" w:type="dxa"/>
                            <w:vAlign w:val="bottom"/>
                          </w:tcPr>
                          <w:p w:rsidR="00F26512" w:rsidRDefault="00F26512">
                            <w:pPr>
                              <w:pStyle w:val="Disclaimer"/>
                            </w:pPr>
                          </w:p>
                        </w:tc>
                      </w:tr>
                    </w:tbl>
                    <w:p w:rsidR="00F26512" w:rsidRDefault="00F26512">
                      <w:pPr>
                        <w:pStyle w:val="Disclaimer"/>
                      </w:pPr>
                    </w:p>
                  </w:txbxContent>
                </v:textbox>
                <w10:wrap anchorx="page" anchory="page"/>
                <w10:anchorlock/>
              </v:shape>
            </w:pict>
          </mc:Fallback>
        </mc:AlternateContent>
      </w:r>
    </w:p>
    <w:sectPr w:rsidR="003119F1" w:rsidSect="00A90062">
      <w:headerReference w:type="default" r:id="rId17"/>
      <w:footerReference w:type="default" r:id="rId18"/>
      <w:pgSz w:w="12242" w:h="15842" w:code="1"/>
      <w:pgMar w:top="2155" w:right="851" w:bottom="1321" w:left="4536" w:header="0" w:footer="601"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1D3" w:rsidRDefault="00B831D3">
      <w:r>
        <w:separator/>
      </w:r>
    </w:p>
  </w:endnote>
  <w:endnote w:type="continuationSeparator" w:id="0">
    <w:p w:rsidR="00B831D3" w:rsidRDefault="00B83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2C0D0332-E45A-42E6-8878-029A4D050F32}"/>
    <w:embedBold r:id="rId2" w:fontKey="{44377858-8CD3-4E42-8BD4-3D3ABEB20588}"/>
    <w:embedItalic r:id="rId3" w:fontKey="{6DDBEFF1-1D49-4B9D-BC69-24E9F9512234}"/>
  </w:font>
  <w:font w:name="PMingLiU">
    <w:altName w:val="新細明體"/>
    <w:panose1 w:val="02020500000000000000"/>
    <w:charset w:val="88"/>
    <w:family w:val="roman"/>
    <w:pitch w:val="variable"/>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embedRegular r:id="rId4" w:subsetted="1" w:fontKey="{CCB1D9E5-E787-42C5-B882-E4F18CC90F4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512" w:rsidRDefault="00F26512">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sidR="000B4D58">
      <w:rPr>
        <w:rStyle w:val="PageNumber"/>
        <w:noProof/>
      </w:rPr>
      <w:instrText>6</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sidR="000B4D58">
      <w:rPr>
        <w:rStyle w:val="PageNumber"/>
        <w:noProof/>
      </w:rPr>
      <w:instrText>6</w:instrText>
    </w:r>
    <w:r>
      <w:rPr>
        <w:rStyle w:val="PageNumber"/>
      </w:rPr>
      <w:fldChar w:fldCharType="end"/>
    </w:r>
    <w:r>
      <w:rPr>
        <w:rStyle w:val="PageNumber"/>
      </w:rPr>
      <w:instrText xml:space="preserve"> </w:instrText>
    </w:r>
    <w:r>
      <w:rPr>
        <w:spacing w:val="20"/>
        <w:sz w:val="16"/>
      </w:rPr>
      <w:fldChar w:fldCharType="begin"/>
    </w:r>
    <w:r>
      <w:rPr>
        <w:spacing w:val="20"/>
        <w:sz w:val="16"/>
      </w:rPr>
      <w:instrText xml:space="preserve"> ref </w:instrText>
    </w:r>
    <w:r w:rsidRPr="007754E2">
      <w:rPr>
        <w:spacing w:val="20"/>
        <w:sz w:val="16"/>
      </w:rPr>
      <w:instrText>ProductLogo</w:instrText>
    </w:r>
    <w:r>
      <w:rPr>
        <w:spacing w:val="20"/>
        <w:sz w:val="16"/>
      </w:rPr>
      <w:instrText xml:space="preserve"> </w:instrText>
    </w:r>
    <w:r>
      <w:rPr>
        <w:spacing w:val="20"/>
        <w:sz w:val="16"/>
      </w:rPr>
      <w:fldChar w:fldCharType="end"/>
    </w:r>
    <w:r>
      <w:rPr>
        <w:rStyle w:val="PageNumber"/>
      </w:rPr>
      <w:instrText xml:space="preserve"> </w:instrText>
    </w:r>
    <w:r>
      <w:instrText xml:space="preserve">"" </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1D3" w:rsidRDefault="00B831D3">
      <w:r>
        <w:separator/>
      </w:r>
    </w:p>
  </w:footnote>
  <w:footnote w:type="continuationSeparator" w:id="0">
    <w:p w:rsidR="00B831D3" w:rsidRDefault="00B831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512" w:rsidRDefault="00F26512">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C9D" w:rsidRPr="00AE5F4A" w:rsidRDefault="000B4D58">
    <w:pPr>
      <w:pStyle w:val="Header"/>
    </w:pPr>
    <w:r>
      <w:rPr>
        <w:noProof/>
        <w:lang w:val="en-US" w:bidi="ar-SA"/>
      </w:rPr>
      <mc:AlternateContent>
        <mc:Choice Requires="wps">
          <w:drawing>
            <wp:anchor distT="0" distB="0" distL="114299" distR="114299" simplePos="0" relativeHeight="251658752" behindDoc="1" locked="0" layoutInCell="1" allowOverlap="1">
              <wp:simplePos x="0" y="0"/>
              <wp:positionH relativeFrom="page">
                <wp:posOffset>2696844</wp:posOffset>
              </wp:positionH>
              <wp:positionV relativeFrom="page">
                <wp:posOffset>1371600</wp:posOffset>
              </wp:positionV>
              <wp:extent cx="0" cy="7847965"/>
              <wp:effectExtent l="0" t="0" r="19050" b="1968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847965"/>
                      </a:xfrm>
                      <a:prstGeom prst="line">
                        <a:avLst/>
                      </a:prstGeom>
                      <a:noFill/>
                      <a:ln w="9525">
                        <a:solidFill>
                          <a:srgbClr val="A0A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EE546" id="Line 3" o:spid="_x0000_s1026" style="position:absolute;flip:x;z-index:-25165772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212.35pt,108pt" to="212.35pt,7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" strokecolor="#a0a0a0">
              <w10:wrap anchorx="page" anchory="page"/>
            </v:line>
          </w:pict>
        </mc:Fallback>
      </mc:AlternateContent>
    </w:r>
    <w:r>
      <w:rPr>
        <w:noProof/>
        <w:lang w:val="en-US" w:bidi="ar-SA"/>
      </w:rPr>
      <mc:AlternateContent>
        <mc:Choice Requires="wps">
          <w:drawing>
            <wp:anchor distT="0" distB="0" distL="114299" distR="114299" simplePos="0" relativeHeight="251656704" behindDoc="1" locked="0" layoutInCell="1" allowOverlap="1">
              <wp:simplePos x="0" y="0"/>
              <wp:positionH relativeFrom="page">
                <wp:posOffset>2696844</wp:posOffset>
              </wp:positionH>
              <wp:positionV relativeFrom="page">
                <wp:posOffset>1371600</wp:posOffset>
              </wp:positionV>
              <wp:extent cx="0" cy="7847965"/>
              <wp:effectExtent l="0" t="0" r="19050" b="19685"/>
              <wp:wrapNone/>
              <wp:docPr id="2"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847965"/>
                      </a:xfrm>
                      <a:prstGeom prst="line">
                        <a:avLst/>
                      </a:prstGeom>
                      <a:noFill/>
                      <a:ln w="9525">
                        <a:solidFill>
                          <a:srgbClr val="A0A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DA452" id="ThinGreenLine" o:spid="_x0000_s1026" style="position:absolute;flip:x;z-index:-2516597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212.35pt,108pt" to="212.35pt,7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" strokecolor="#a0a0a0">
              <w10:wrap anchorx="page" anchory="page"/>
            </v:line>
          </w:pict>
        </mc:Fallback>
      </mc:AlternateContent>
    </w:r>
    <w:r>
      <w:rPr>
        <w:noProof/>
        <w:lang w:val="en-US" w:bidi="ar-SA"/>
      </w:rPr>
      <w:drawing>
        <wp:anchor distT="0" distB="0" distL="114300" distR="114300" simplePos="0" relativeHeight="251657728" behindDoc="1" locked="0" layoutInCell="0" allowOverlap="1">
          <wp:simplePos x="0" y="0"/>
          <wp:positionH relativeFrom="page">
            <wp:posOffset>0</wp:posOffset>
          </wp:positionH>
          <wp:positionV relativeFrom="page">
            <wp:posOffset>0</wp:posOffset>
          </wp:positionV>
          <wp:extent cx="7772400" cy="1139190"/>
          <wp:effectExtent l="0" t="0" r="0" b="3810"/>
          <wp:wrapNone/>
          <wp:docPr id="1" name="Picture 2" descr="Page2_Header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_Header_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139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512" w:rsidRPr="00EF0C9D" w:rsidRDefault="00F26512" w:rsidP="00EF0C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8F265FA"/>
    <w:multiLevelType w:val="multilevel"/>
    <w:tmpl w:val="D2189CA6"/>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3C3435"/>
    <w:multiLevelType w:val="hybridMultilevel"/>
    <w:tmpl w:val="B1C2CBA8"/>
    <w:lvl w:ilvl="0" w:tplc="93BC15DA">
      <w:start w:val="1"/>
      <w:numFmt w:val="bullet"/>
      <w:lvlRestart w:val="0"/>
      <w:pStyle w:val="Bullet"/>
      <w:lvlText w:val=""/>
      <w:lvlJc w:val="left"/>
      <w:pPr>
        <w:tabs>
          <w:tab w:val="num" w:pos="170"/>
        </w:tabs>
        <w:ind w:left="170" w:hanging="170"/>
      </w:pPr>
      <w:rPr>
        <w:rFonts w:ascii="Wingdings" w:hAnsi="Wingdings" w:hint="default"/>
        <w:color w:val="68217A"/>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AC6885"/>
    <w:multiLevelType w:val="hybridMultilevel"/>
    <w:tmpl w:val="5E1487F2"/>
    <w:lvl w:ilvl="0" w:tplc="D848EE2A">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443140D9"/>
    <w:multiLevelType w:val="hybridMultilevel"/>
    <w:tmpl w:val="6FB87B44"/>
    <w:lvl w:ilvl="0" w:tplc="91A884F0">
      <w:start w:val="1"/>
      <w:numFmt w:val="bullet"/>
      <w:lvlRestart w:val="0"/>
      <w:pStyle w:val="Bulletbold"/>
      <w:lvlText w:val=""/>
      <w:lvlJc w:val="left"/>
      <w:pPr>
        <w:tabs>
          <w:tab w:val="num" w:pos="170"/>
        </w:tabs>
        <w:ind w:left="170" w:hanging="170"/>
      </w:pPr>
      <w:rPr>
        <w:rFonts w:ascii="Wingdings" w:hAnsi="Wingdings" w:hint="default"/>
        <w:color w:val="68217A"/>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6FE4487"/>
    <w:multiLevelType w:val="singleLevel"/>
    <w:tmpl w:val="86EEE6A8"/>
    <w:lvl w:ilvl="0">
      <w:start w:val="1"/>
      <w:numFmt w:val="decimal"/>
      <w:pStyle w:val="TOC2"/>
      <w:lvlText w:val="%1."/>
      <w:lvlJc w:val="left"/>
      <w:pPr>
        <w:tabs>
          <w:tab w:val="num" w:pos="360"/>
        </w:tabs>
        <w:ind w:left="360" w:hanging="360"/>
      </w:pPr>
    </w:lvl>
  </w:abstractNum>
  <w:abstractNum w:abstractNumId="9">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0">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3">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6601B23"/>
    <w:multiLevelType w:val="hybridMultilevel"/>
    <w:tmpl w:val="45E24940"/>
    <w:lvl w:ilvl="0" w:tplc="417237F6">
      <w:start w:val="1"/>
      <w:numFmt w:val="bullet"/>
      <w:lvlRestart w:val="0"/>
      <w:pStyle w:val="Bulletcolored"/>
      <w:lvlText w:val=""/>
      <w:lvlJc w:val="left"/>
      <w:pPr>
        <w:tabs>
          <w:tab w:val="num" w:pos="170"/>
        </w:tabs>
        <w:ind w:left="170" w:hanging="170"/>
      </w:pPr>
      <w:rPr>
        <w:rFonts w:ascii="Wingdings" w:hAnsi="Wingdings" w:hint="default"/>
        <w:color w:val="68217A"/>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12"/>
  </w:num>
  <w:num w:numId="4">
    <w:abstractNumId w:val="8"/>
  </w:num>
  <w:num w:numId="5">
    <w:abstractNumId w:val="2"/>
  </w:num>
  <w:num w:numId="6">
    <w:abstractNumId w:val="16"/>
  </w:num>
  <w:num w:numId="7">
    <w:abstractNumId w:val="4"/>
  </w:num>
  <w:num w:numId="8">
    <w:abstractNumId w:val="2"/>
  </w:num>
  <w:num w:numId="9">
    <w:abstractNumId w:val="7"/>
  </w:num>
  <w:num w:numId="10">
    <w:abstractNumId w:val="3"/>
  </w:num>
  <w:num w:numId="11">
    <w:abstractNumId w:val="10"/>
  </w:num>
  <w:num w:numId="12">
    <w:abstractNumId w:val="17"/>
  </w:num>
  <w:num w:numId="13">
    <w:abstractNumId w:val="5"/>
  </w:num>
  <w:num w:numId="14">
    <w:abstractNumId w:val="14"/>
  </w:num>
  <w:num w:numId="15">
    <w:abstractNumId w:val="15"/>
  </w:num>
  <w:num w:numId="16">
    <w:abstractNumId w:val="11"/>
  </w:num>
  <w:num w:numId="17">
    <w:abstractNumId w:val="6"/>
  </w:num>
  <w:num w:numId="18">
    <w:abstractNumId w:val="4"/>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6"/>
  <w:drawingGridVerticalSpacing w:val="6"/>
  <w:displayHorizontalDrawingGridEvery w:val="0"/>
  <w:displayVerticalDrawingGridEvery w:val="0"/>
  <w:doNotUseMarginsForDrawingGridOrigin/>
  <w:noPunctuationKerning/>
  <w:characterSpacingControl w:val="doNotCompress"/>
  <w:savePreviewPicture/>
  <w:hdrShapeDefaults>
    <o:shapedefaults v:ext="edit" spidmax="2049" style="mso-position-horizontal-relative:page;mso-position-vertical-relative:page" fillcolor="white" stroke="f">
      <v:fill color="white"/>
      <v:stroke on="f"/>
      <v:textbox inset="0,0,0,0"/>
      <o:colormru v:ext="edit" colors="white,#ebebeb,#a0a0a0,#ddd,#999,#ccc,#bde9a7,#b3b3b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ATED" w:val="1"/>
    <w:docVar w:name="cbCustomerSize" w:val="350"/>
    <w:docVar w:name="cbCustomerSize_0" w:val="1-99"/>
    <w:docVar w:name="cbCustomerSize_1" w:val="100-5,000"/>
    <w:docVar w:name="cbCustomerSize_2" w:val="5,000+"/>
    <w:docVar w:name="cbCustomerSize_3" w:val="free-type the number of employees."/>
    <w:docVar w:name="cbCustomerSize_ListCount" w:val="4"/>
    <w:docVar w:name="cbCustomerSize_ListIndex" w:val="-1"/>
    <w:docVar w:name="ColorRGB" w:val="8003944"/>
    <w:docVar w:name="ComboBox1_ListCount" w:val="0"/>
    <w:docVar w:name="ComboBox1_ListIndex" w:val="-1"/>
    <w:docVar w:name="lbColour_ListCount" w:val="0"/>
    <w:docVar w:name="lbColour_ListIndex" w:val="-1"/>
    <w:docVar w:name="lbList_0_0" w:val="Microsoft Server Product Portfolio"/>
    <w:docVar w:name="lbList_0_1" w:val="Windows Server 2008 R2 Datacenter"/>
    <w:docVar w:name="lbList_0_2" w:val="231"/>
    <w:docVar w:name="lbList_0_SELECTED" w:val="-1"/>
    <w:docVar w:name="lbList_ListCount" w:val="1"/>
    <w:docVar w:name="lbList_ListIndex" w:val="0"/>
    <w:docVar w:name="lbOffice_ListCount" w:val="0"/>
    <w:docVar w:name="lbOffice_ListIndex" w:val="-1"/>
    <w:docVar w:name="lbProduct_0_0" w:val="Transform the datacenter"/>
    <w:docVar w:name="lbProduct_0_1" w:val="Transform the datacenter"/>
    <w:docVar w:name="lbProduct_0_2" w:val="0"/>
    <w:docVar w:name="lbProduct_0_3" w:val="114"/>
    <w:docVar w:name="lbProduct_0_4" w:val="198"/>
    <w:docVar w:name="lbProduct_0_5" w:val="The hybrid cloud from Microsoft transforms the datacenter by extending existing investments in skills and technology with public cloud services and a common set of management tools. With an on-premises infrastructure connected to the Windows Azure platform, you can deliver services faster and scale up or down quickly to meet changing needs. _x000d__x000d_For more information about transforming the datacenter, go to:"/>
    <w:docVar w:name="lbProduct_0_6" w:val="http://www.microsoft.com/en-us/server-cloud/cloud-os/modern-data-center.aspx"/>
    <w:docVar w:name="lbProduct_0_8" w:val="www.microsoft.com/en-us/server-cloud/cloud-os/modern-data-center.aspx"/>
    <w:docVar w:name="lbProduct_0_SELECTED" w:val="0"/>
    <w:docVar w:name="lbProduct_1_0" w:val="Data insights"/>
    <w:docVar w:name="lbProduct_1_1" w:val="Unlock insights on any data"/>
    <w:docVar w:name="lbProduct_1_2" w:val="220"/>
    <w:docVar w:name="lbProduct_1_3" w:val="60"/>
    <w:docVar w:name="lbProduct_1_4" w:val="0"/>
    <w:docVar w:name="lbProduct_1_5" w:val="Microsoft business intelligence (BI) solutions simplify access to virtually any type of data, whether it resides in the business or the cloud. Powered by Microsoft SQL Server, and built into familiar programs such as Microsoft Excel, BI tools speed insight into data from multiple sources, including business applications, blogs, and sensors._x000d__x000d_For more information about unlocking insights on any data, go to:"/>
    <w:docVar w:name="lbProduct_1_6" w:val="http://www.microsoft.com/en-us/server-cloud/cloud-os/data-insights.aspx"/>
    <w:docVar w:name="lbProduct_1_8" w:val="www.microsoft.com/en-us/server-cloud/cloud-os/data-insights.aspx"/>
    <w:docVar w:name="lbProduct_1_SELECTED" w:val="0"/>
    <w:docVar w:name="lbProduct_2_0" w:val="People-centric IT"/>
    <w:docVar w:name="lbProduct_2_1" w:val="Empower people-centric IT"/>
    <w:docVar w:name="lbProduct_2_2" w:val="0"/>
    <w:docVar w:name="lbProduct_2_3" w:val="130"/>
    <w:docVar w:name="lbProduct_2_4" w:val="114"/>
    <w:docVar w:name="lbProduct_2_5" w:val="Empower employees to work virtually anywhere on the PCs and devices they prefer, while providing IT with a single tool for easy, consistent, and more secure management. Solutions such as Microsoft System Center and Windows Intune simplify user and device management, reduce costs, and improve productivity while taking advantage of existing IT infrastructure._x000d__x000d_For more information about empowering people-centric IT, go to:"/>
    <w:docVar w:name="lbProduct_2_6" w:val="http://www.microsoft.com/en-us/server-cloud/cloud-os/pcit.aspx"/>
    <w:docVar w:name="lbProduct_2_8" w:val="www.microsoft.com/en-us/server-cloud/cloud-os/pcit.aspx"/>
    <w:docVar w:name="lbProduct_2_SELECTED" w:val="0"/>
    <w:docVar w:name="lbProduct_3_0" w:val="Modern Apps"/>
    <w:docVar w:name="lbProduct_3_1" w:val="Enable modern business applications"/>
    <w:docVar w:name="lbProduct_3_2" w:val="104"/>
    <w:docVar w:name="lbProduct_3_3" w:val="33"/>
    <w:docVar w:name="lbProduct_3_4" w:val="122"/>
    <w:docVar w:name="lbProduct_3_5" w:val="Enable modern business applications that meet the most demanding requirements. Microsoft development tools help you design, test, and deploy applications quickly, as well as connect applications, data, and services to any device. Your applications can run in your datacenter, a hosted site, or a public cloud, or they can span multiple locations._x000d__x000d_For more information about enabling modern business applications, go to:"/>
    <w:docVar w:name="lbProduct_3_6" w:val="http://www.microsoft.com/en-us/server-cloud/cloud-os/modern-business-apps.aspx"/>
    <w:docVar w:name="lbProduct_3_8" w:val="www.microsoft.com/en-us/server-cloud/cloud-os/modern-business-apps.aspx"/>
    <w:docVar w:name="lbProduct_3_SELECTED" w:val="-1"/>
    <w:docVar w:name="lbProduct_4_0" w:val="Cloud OS"/>
    <w:docVar w:name="lbProduct_4_1" w:val="Microsoft Cloud OS"/>
    <w:docVar w:name="lbProduct_4_2" w:val="0"/>
    <w:docVar w:name="lbProduct_4_3" w:val="114"/>
    <w:docVar w:name="lbProduct_4_4" w:val="198"/>
    <w:docVar w:name="lbProduct_4_5" w:val="Microsoft Cloud OS helps businesses benefit from converging technology trends such as big data, cloud services, and 'bring your own device' initiatives. From rapidly building and deploying applications to supporting real-time analytics across all forms of data, IT can drive efficiency and deliver new value with Cloud OS._x000d__x000d_For more information about Microsoft Cloud OS, go to:"/>
    <w:docVar w:name="lbProduct_4_6" w:val="http://www.microsoft.com/en-us/server-cloud/cloud-os/default.aspx"/>
    <w:docVar w:name="lbProduct_4_8" w:val="www.microsoft.com/en-us/server-cloud/cloud-os/default.aspx"/>
    <w:docVar w:name="lbProduct_4_SELECTED" w:val="0"/>
    <w:docVar w:name="lbProduct_5_0" w:val="Windows Azure"/>
    <w:docVar w:name="lbProduct_5_1" w:val="Windows Azure"/>
    <w:docVar w:name="lbProduct_5_2" w:val="0"/>
    <w:docVar w:name="lbProduct_5_3" w:val="114"/>
    <w:docVar w:name="lbProduct_5_4" w:val="198"/>
    <w:docVar w:name="lbProduct_5_5" w:val="Windows Azure is an open and flexible cloud platform that enables you to quickly build, deploy and manage applications across a global network of Microsoft-managed datacenters. You can build applications using any language, tool or framework. And you can integrate your public cloud applications with your existing IT environment._x000d__x000d_For more information on Windows Azure, go to:"/>
    <w:docVar w:name="lbProduct_5_6" w:val="http://www.windowsazure.com"/>
    <w:docVar w:name="lbProduct_5_8" w:val="www.windowsazure.com"/>
    <w:docVar w:name="lbProduct_5_SELECTED" w:val="0"/>
    <w:docVar w:name="lbProduct_6_0" w:val="Windows Server"/>
    <w:docVar w:name="lbProduct_6_1" w:val="Windows Server"/>
    <w:docVar w:name="lbProduct_6_2" w:val="0"/>
    <w:docVar w:name="lbProduct_6_3" w:val="24"/>
    <w:docVar w:name="lbProduct_6_4" w:val="143"/>
    <w:docVar w:name="lbProduct_6_5" w:val="Windows Server drives many of the world's largest datacenters, empowers small businesses around the world, and delivers value to organizations of all sizes in between. Building on this legacy, Windows Server redefines the category, delivering hundreds of new features and enhancements that span virtualization, networking, storage, user experience, cloud computing, automation, and more. Simply put, Windows Server helps you transform your IT operations to reduce costs and deliver a whole new level of business value._x000d__x000d_For more information on Windows Server, go to:"/>
    <w:docVar w:name="lbProduct_6_6" w:val="http://www.microsoft.com/windowsserver"/>
    <w:docVar w:name="lbProduct_6_8" w:val="www.microsoft.com/windowsserver"/>
    <w:docVar w:name="lbProduct_6_SELECTED" w:val="0"/>
    <w:docVar w:name="lbProduct_7_0" w:val="Windows Intune"/>
    <w:docVar w:name="lbProduct_7_1" w:val="Windows Intune"/>
    <w:docVar w:name="lbProduct_7_2" w:val="0"/>
    <w:docVar w:name="lbProduct_7_3" w:val="130"/>
    <w:docVar w:name="lbProduct_7_4" w:val="114"/>
    <w:docVar w:name="lbProduct_7_5" w:val="Windows Intune combines both cloud and on-premises capabilities to fit your PC and mobile device management needs. Windows Intune provides unified infrastructure, device management, security and empowers employees by enabling their preferred applications and mobile devices.  _x000d__x000d_For more information on Windows Intune, go to:"/>
    <w:docVar w:name="lbProduct_7_6" w:val="http://www.windowsintune.com"/>
    <w:docVar w:name="lbProduct_7_8" w:val="www.windowsintune.com"/>
    <w:docVar w:name="lbProduct_7_SELECTED" w:val="0"/>
    <w:docVar w:name="lbProduct_8_0" w:val="SQL Server"/>
    <w:docVar w:name="lbProduct_8_1" w:val="Microsoft SQL Server"/>
    <w:docVar w:name="lbProduct_8_2" w:val="186"/>
    <w:docVar w:name="lbProduct_8_3" w:val="20"/>
    <w:docVar w:name="lbProduct_8_4" w:val="26"/>
    <w:docVar w:name="lbProduct_8_5" w:val="Microsoft SQL Server is a cloud-ready information platform that will help organizations unlock breakthrough insights across the organizations and quickly build solutions to extend data across on-premises and public cloud._x000d__x000d_For more information on Microsoft SQL Server, go to:"/>
    <w:docVar w:name="lbProduct_8_6" w:val="http://www.microsoft.com/sqlserver"/>
    <w:docVar w:name="lbProduct_8_8" w:val="www.microsoft.com/sqlserver"/>
    <w:docVar w:name="lbProduct_8_SELECTED" w:val="0"/>
    <w:docVar w:name="lbProduct_9_0" w:val="System Center"/>
    <w:docVar w:name="lbProduct_9_1" w:val="Microsoft System Center"/>
    <w:docVar w:name="lbProduct_9_2" w:val="0"/>
    <w:docVar w:name="lbProduct_9_3" w:val="32"/>
    <w:docVar w:name="lbProduct_9_4" w:val="80"/>
    <w:docVar w:name="lbProduct_9_5" w:val="Microsoft System Center is an integrated management platform that helps you to easily and efficiently manage your datacenters, client devices, and hybrid cloud IT environments. System Center is the only platform to offer comprehensive management of applications, services, physical resources, hypervisors, software defined networks, configuration, and automation in a single offering._x000d__x000d_For more information about Microsoft System Center, go to:"/>
    <w:docVar w:name="lbProduct_9_6" w:val="http://www.microsoft.com/systemcenter"/>
    <w:docVar w:name="lbProduct_9_8" w:val="www.microsoft.com/systemcenter"/>
    <w:docVar w:name="lbProduct_9_SELECTED" w:val="0"/>
    <w:docVar w:name="lbProduct_ListCount" w:val="10"/>
    <w:docVar w:name="lbProduct_ListIndex" w:val="3"/>
    <w:docVar w:name="lbProductList_ListCount" w:val="0"/>
    <w:docVar w:name="lbProductList_ListIndex" w:val="-1"/>
    <w:docVar w:name="lbProductType_ListCount" w:val="0"/>
    <w:docVar w:name="lbProductType_ListIndex" w:val="-1"/>
    <w:docVar w:name="optConsulting" w:val="0"/>
    <w:docVar w:name="optGeneric" w:val="0"/>
    <w:docVar w:name="optSQL" w:val="-1"/>
    <w:docVar w:name="optSQL2012" w:val="0"/>
    <w:docVar w:name="optStrategy" w:val="-1"/>
    <w:docVar w:name="optSupport" w:val="0"/>
    <w:docVar w:name="RERUN" w:val="1"/>
    <w:docVar w:name="tbCustomerName" w:val="blinkbox"/>
    <w:docVar w:name="tbCustomerURL" w:val="www.blinkbox.com"/>
    <w:docVar w:name="tbDatePublished" w:val="March 2014"/>
    <w:docVar w:name="tbDisclaimer1" w:val="This case study is for informational purposes only. MICROSOFT MAKES NO WARRANTIES, EXPRESS OR IMPLIED, IN THIS SUMMARY."/>
    <w:docVar w:name="tbDocumentBenefits" w:val="By moving its primary business application from its London datacenter to Microsoft Azure, blinkbox will save millions of dollars in datacenter costs and gain the ability to scale its infrastructure on demand to ensure a great customer viewing experience anywhere, anytime, using any device. With Microsoft Azure, blinkbox has removed significant barriers to growth and can now deliver its streaming video services nearly anywhere in the world. The redundancy and georeplication of Microsoft Azure datacenters gives blinkbox heretofore unattainable levels of service reliability that will help reinforce customer loyalty. _x000d__x000a__x000d__x000a_Save Millions of Dollars in Datacenter Costs_x000d__x000a_By unplugging its datacenter, blinkbox will save millions of dollars by eliminating racks of high-performance servers and storage. Those resources are available on demand in Microsoft Azure datacenters, more cost-effectively than blinkbox can deploy them. What’s better, blinkbox can turn off Microsoft Azure video encoding servers when it’s finished with an encoding job._x000d__x000a__x000d__x000a_In addition to removing capital costs, blinkbox reaps operational savings by making far better use of its engineering staff. “We’re a small company that is growing rapidly, and we’re an engineering company at heart,” Robinson says. “No one wants to do boring work. By removing mundane datacenter tasks from our engineers’ days, they can do smarter things like make our platform more reliable, do better monitoring, and improve our auto-scaling.”_x000d__x000a__x000d__x000a_Scale Infrastructure Quickly to Deliver a Great Customer Experience_x000d__x000a_Whereas the blinkbox encoding queue used to be weeks long, it’s now days or hours long. “If we need to encode a whole stack of new movies at once or convert our entire 15,000-movie library to a new format, we just have Microsoft Azure do the work for us,” Robinson says. _x000d__x000a__x000d__x000a_Today, blinkbox is using approximately 700 terabytes of Microsoft Azure Blob Storage; with new file formats coming out, blinkbox expects that figure to soon rise to a petabyte. When high-definition streaming becomes commonplace, storage volumes will double. “Video content is getting ever richer, being stored in ever larger formats, and needs to be streamed ever faster,” Robinson says. “Plus, the number of devices and formats that we need to support is growing. All this leads to the need for lots and lots of storage, which we now have in Microsoft Azure.”_x000d__x000a__x000d__x000a_Before moving to Microsoft Azure, when blinkbox added support for a new tablet or game console, it had to scale up its datacenter infrastructure months in advance. “The last thing we want is for a customer to buy a movie on his PC, then try and watch it on his tablet and get a ‘this device is not supported’ message,” Robinson says. “New devices are coming out all the time; some manufacturers give us lead time, others don’t. With the elastic scalability of Microsoft Azure Media Services, we no longer worry about how much lead time we have. We have encoding resources available on demand, and Microsoft deals with adding new streaming protocols when needed.”_x000d__x000a__x000d__x000a_With scalability just a mouse-click away, blinkbox is free to market its service aggressively. In the past, marketing campaigns were sometimes so successful that they flooded the company’s infrastructure with more viewers than the company could handle. Customers had poor viewing experiences, and the promotions hurt the business. With Microsoft Azure, blinkbox can scale up its infrastructure the day before a promotion launches to “soak up” the extra traffic, then scale it back when traffic slows. This saves the company money but more importantly preserves customer goodwill and business. _x000d__x000a__x000d__x000a_Remove IT Barriers to Global Growth_x000d__x000a_blinkbox wants to be everywhere the movie and TV-viewing public is. It plans to offer its service in every part of the world where parent firm Tesco operates, including Asia. Streaming video from Microsoft Azure will help it do this. “We experienced 245 percent revenue growth last year and expect to continue this growth by entering new markets and providing support for new features such as surround sound on multiple platforms,” Robinson says. “With Microsoft Azure, we can accommodate that growth.” _x000d__x000a__x000d__x000a_As a London datacenter-based operation, blinkbox markets were limited to the UK. With Microsoft Azure datacenters all over the world, its reach extends much further. “The startup costs of entering new markets are much diminished,” Robinson says. “We won’t have to set up datacenters in every country we want to serve.”_x000d__x000a__x000d__x000a_Improved Service Reliability_x000d__x000a_blinkbox can ensure uninterrupted streaming services using SQL Server AlwaysOn Availability Groups and the georedundancy of Microsoft Azure datacenters. With the Availability Group listener function, blinkbox has been able to increase availability and disaster recovery, reduce failover time, and create a solution that can easily be extended. _x000d__x000a__x000d__x000a_By running SQL Server 2012 in Microsoft Azure Virtual Machines, blinkbox can more easily serve and grow its customer base. It has simplified high availability and a complete disaster recovery solution, giving it the confidence it needs that customers will always have content just a click away as as it expands its platform and user base._x000d__x000a__x000d__x000a_“Our customers can now tolerate a datacenter disappearing because we have a second,” Robinson says. “The way that Microsoft has built its datacenters, with two in each geographical region, gives us a fantastic level of storage reliability and delivery reliability. “There’s no way we could create a comparable level of redundancy ourselves.” _x000d__x000a__x000d__x000a_"/>
    <w:docVar w:name="tbDocumentFirstPageBody" w:val="blinkbox is a UK video streaming service that is enjoying terrific growth. However, the company’s London datacenter loomed as a barrier to future growth. To quickly and cost-effectively gain access to the prodigious amounts of compute power and storage needed to perform video encoding, blinkbox moved to the cloud—specifically, Microsoft Azure. By moving its entire video workflow to Microsoft Azure and unplugging its datacenter, blinkbox will save millions of dollars, gain the ability to scale IT infrastructure on demand, and deliver a great customer experience on multiple consumer devices. The company is taking advantage of Microsoft Azure datacenters around the world to expand its business globally and deliver more content to more customers in more countries, with outstanding reliability and quality. _x000d__x000a_"/>
    <w:docVar w:name="tbDocumentIntroduction" w:val="“If we need to encode a whole stack of new movies at once or convert our entire 15,000-movie library to a new format, we just have Microsoft Azure do the work for us.”"/>
    <w:docVar w:name="tbDocumentIntroductionCredit" w:val="Jon Robinson, Group Head of IT, blinkbox"/>
    <w:docVar w:name="tbDocumentSituation" w:val="blinkbox is counting on the impatience of the movie-hungry public. The UK-based movie and TV streaming service, owned by UK supermarket giant Tesco, knows how little consumers want to wait for their favorite TV shows and the hottest movies. They want new releases right away, on their favorite consumer devices, with impeccable video and audio quality and reliability._x000d__x000a__x000d__x000a_blinkbox has been breathtakingly successful at giving the UK viewing public exactly what it wants and consequently enjoyed a whopping 245 percent revenue growth in 2013. However, management worried that the company’s growth—and global expansion plans—could hit a brick wall inside its London datacenter. There, the IT organization worked feverishly to deploy servers and storage devices fast enough to meet both video encoding and streaming demands. Video encoding is the process of translating original film and TV content into formats and resolutions suitable for consumption  on multiple devices from different vendors._x000d__x000a__x000d__x000a_“The biggest growth blocker was storage,” says Jon Robinson, Group Head of IT for blinkbox. “We have tens of thousands of customers watching shows simultaneously, and it was very difficult for our storage systems to keep up because of the need to stream different chunks of the same show simultaneously to different viewers. We were running out of I/O and didn’t have the capital to purchase the amount of storage that we needed.” Further, the video encoding workload was intermittentblinkbox didn’t want to spend hundreds of thousands of dollars on servers that would sit idle when encoding jobs were done. _x000d__x000a__x000d__x000a_Because of piracy concerns, content providers often provide a movie just one day before blinkbox will make it available. This leaves blinkbox less than 24 hours to perform quality checks, encode the film in multiple formats, and prepare it for streaming. While blinkbox shuffled high-priority films to the front of the encoding queue, its total encoding backlog was often weeks long. And when a new viewing device—TV, PC, tablet, or game console—or a new generation of mobile communications technology was introduced, blinkbox had to reencode its entire library of 15,000 titles for the new device or technology._x000d__x000a__x000d__x000a_“We had aggressive growth goals to expand beyond the UK, but we needed to break through the encoding bottleneck and be able to stream video from other parts of the world,” Robinson says. “We also needed greater resilience beyond our London datacenter in the event of a natural disaster or a utility worker chopping through a cable. The more successful we became, the less we could tolerate a service interruption of any length of time.”_x000d__x000a__x000d__x000a_With its datacenter hardware approaching end-of-life, blinkbox faced a decision: build a new datacenter or move to the cloud._x000d__x000a_"/>
    <w:docVar w:name="tbDocumentSolution" w:val="The blinkbox application is Microsoft-based, built on Microsoft ASP.NET, Microsoft Media Platform, and Microsoft SQL Server 2012 database software, running on the Windows Server 2008 R2 and Windows Server 2012 operating systems. In 2011, blinkbox had talked to Microsoft about Microsoft Azure—the Microsoft cloud platform that provides compute, storage, networking, and other cloud services from Microsoft datacenters. While the Microsoft Azure platform-as-s-service offering at the time was perfect for its media services needs, it was not ideal for other parts of its video worklow. “We had a well-defined, very complex application that we did not want to rewrite for the Microsoft Azure offering at the time,” Robinson says. “We needed an infrastructure-as-a-service offering, with empty virtual machines that we could populate with our own software.” _x000d__x000a__x000d__x000a_Rich Menu of Cloud Services_x000d__x000a_In mid-2012, blinkbox got a sneak peek at the Microsoft Azure roadmap for the next 12 months and was excited to see infrastructure-as-a-service (IaaS) offerings (Microsoft Azure Virtual Machines) and other cloud services that fit its needs. “There was a fantastic fit between the Microsoft Azure roadmap and our business,” Robinson says. “The IaaS offering—raw virtual machines that we could populate with our application running whatever version of Windows Server we wanted—meant that we could consider Microsoft Azure for our needs.”_x000d__x000a__x000d__x000a_Robinson’s team also liked Microsoft Azure Blob Storage, which it could use to store content in triplicate at two different Microsoft Azure datacenters (Dublin and Amsterdam). “The value to us was that we could upload our content once and have it replicated three times in two different locations,” Robinson says. “It provided an incredible level of redundancy that we could never afford to build ourselves.” _x000d__x000a__x000d__x000a_High Availability in the Cloud_x000d__x000a_In August 2013, blinkbox started migrating its video encoding and streaming application to Microsoft Azure. “We’re taking an application that’s been built up for five or six years and migrating it largely unchanged from on-premises to the cloud,” Robinson says. The company runs its application in two European Microsoft Azure datacenters in active-active mode, and customers are served by the datacenter nearest them. blinkbox plans to ultimately unplug its London datacenter, hopefully by the end of 2014._x000d__x000a__x000d__x000a_As part of the migration, it was essential that blinkbox provide high availability across its business-critical SQL Server 2012 installation so that its applications were available around the clock. blinkbox previously provided high availability using Windows Server 2012 Failover Clustering. As part of the move to Microsoft Azure, blinkbox sought to further increase availability by implementing disaster recovery from Microsoft Azure to its on-premises datacenter.  _x000d__x000a__x000d__x000a_To do this, it created a SQL Server 2012 AlwaysOn Availability Group a collection of databases that automatically fails over together. It also used an Availability Group listener to provide seamless failover between the Microsoft Azure datacenter and its on-premises datacenter. An availability group listener is a virtual network name to which clients can connect to access a database in a primary or secondary replica of an AlwaysOn availability group. _x000d__x000a__x000d__x000a_All blinkbox production databases—some [number] containing [number] GB or terabytes—now run within a SQL Server AlwaysOn Availability Group running in Microsoft Azure Virtual Machines. In the event of a disaster, the databases automatically fail over to another Microsoft Azure datacenter or to the blinkbox datacenter in less than ten seconds. blinkbox plans to migrate to Microsoft SQL Server 2014 to take advantage of enhanced backup capabilities. _x000d__x000a__x000d__x000a_Cloud-Based Media Distribution_x000d__x000a_blinkbox is also a heavy user of Microsoft Azure Media Services, a scalable, cost-effective, end-to-end media encoding and distribution solution that runs as a Microsoft Azure platform-as-a-service offering and supports media streaming to Adobe Flash, Android, iOS, Windows, HTML5, and other devices and platforms._x000d__x000a__x000d__x000a_“We were very impressed with Microsoft Azure Media Services,” Robinson says. “We spent five years creating a video encoding platform of our own and know well the numerous intricacies involved. As a small company, it’s difficult for us to hire expensive encoding experts. With Microsoft Azure, we instantly have a scalable video encoding platform. We can spin up hundreds of encoding servers when needed and let them go when the job is done.”_x000d__x000a__x000d__x000a_The blinkbox team also likes the fact that Microsoft Azure Media Services is application programming interface (API)-driven. The IT team doesn’t have to move files to different servers and keep track of file location. The blinkbox application simply makes calls to web services. “All the busywork involved in managing disk storage and ensuring that network links are in place between storage nodes goes away,” Robinson says._x000d__x000a_"/>
    <w:docVar w:name="tbDocumentTitle" w:val="Movie Streaming Business Uses Cloud Service to Save Millions of Dollars, Scale Quickl"/>
    <w:docVar w:name="tbOverviewBenefits1" w:val="Save millions of dollars in datacenter costs"/>
    <w:docVar w:name="tbOverviewBenefits2" w:val="Scale infrastructure quickly to deliver a great customer experience"/>
    <w:docVar w:name="tbOverviewBenefits3" w:val="Remove IT barriers to global growth"/>
    <w:docVar w:name="tbOverviewBenefits4" w:val="Improve service reliability"/>
    <w:docVar w:name="tbOverviewBusinessSituation" w:val="blinkbox needed a cost-effective way to meet its voracious appetite for compute power and storage, to transcode video files for an ever-increasing number of formats and resolutions, including high def"/>
    <w:docVar w:name="tbOverviewCountry" w:val="United Kingdom"/>
    <w:docVar w:name="tbOverviewCustomerProfile" w:val="blinkbox is a one of the most popular movie and TV streaming services in the United Kingdom, with 3.5 million customers. blinkbox is owned by the UK supermarket giant Tesco."/>
    <w:docVar w:name="tbOverviewIndustry" w:val="Media &amp; Entertainment—Broadcast "/>
    <w:docVar w:name="tbOverviewSolution" w:val="blinkbox decided to migrate its entire video encoding and streaming workflow to Microsoft Azure and shut down its datacenter completely. "/>
  </w:docVars>
  <w:rsids>
    <w:rsidRoot w:val="00EF0C9D"/>
    <w:rsid w:val="000006E8"/>
    <w:rsid w:val="00000E94"/>
    <w:rsid w:val="00026534"/>
    <w:rsid w:val="000340A1"/>
    <w:rsid w:val="00037802"/>
    <w:rsid w:val="00056AA8"/>
    <w:rsid w:val="00056E78"/>
    <w:rsid w:val="00071390"/>
    <w:rsid w:val="00076E49"/>
    <w:rsid w:val="00096915"/>
    <w:rsid w:val="000B3311"/>
    <w:rsid w:val="000B3400"/>
    <w:rsid w:val="000B4D58"/>
    <w:rsid w:val="000B59C2"/>
    <w:rsid w:val="000C1248"/>
    <w:rsid w:val="000E0794"/>
    <w:rsid w:val="000E56E4"/>
    <w:rsid w:val="000F784C"/>
    <w:rsid w:val="00103AC9"/>
    <w:rsid w:val="001062CB"/>
    <w:rsid w:val="00110263"/>
    <w:rsid w:val="00113A9B"/>
    <w:rsid w:val="0011704A"/>
    <w:rsid w:val="0012021F"/>
    <w:rsid w:val="0012730B"/>
    <w:rsid w:val="001339A1"/>
    <w:rsid w:val="00167094"/>
    <w:rsid w:val="00170BBE"/>
    <w:rsid w:val="00170E3F"/>
    <w:rsid w:val="001715F1"/>
    <w:rsid w:val="00180D90"/>
    <w:rsid w:val="00181998"/>
    <w:rsid w:val="00182B83"/>
    <w:rsid w:val="00187405"/>
    <w:rsid w:val="001942B3"/>
    <w:rsid w:val="001A0BDB"/>
    <w:rsid w:val="001A29EE"/>
    <w:rsid w:val="001A74AB"/>
    <w:rsid w:val="001B5B32"/>
    <w:rsid w:val="001C0075"/>
    <w:rsid w:val="001C2AED"/>
    <w:rsid w:val="001D3F8C"/>
    <w:rsid w:val="001D639A"/>
    <w:rsid w:val="001E0140"/>
    <w:rsid w:val="001E2FED"/>
    <w:rsid w:val="001F13E5"/>
    <w:rsid w:val="00201C5F"/>
    <w:rsid w:val="00202E69"/>
    <w:rsid w:val="00216E6A"/>
    <w:rsid w:val="00245657"/>
    <w:rsid w:val="00253B08"/>
    <w:rsid w:val="0025550E"/>
    <w:rsid w:val="00256E04"/>
    <w:rsid w:val="002674D0"/>
    <w:rsid w:val="00283CE9"/>
    <w:rsid w:val="002841C3"/>
    <w:rsid w:val="00286782"/>
    <w:rsid w:val="0029074F"/>
    <w:rsid w:val="00290BBC"/>
    <w:rsid w:val="00295BFD"/>
    <w:rsid w:val="002A0809"/>
    <w:rsid w:val="002A5E45"/>
    <w:rsid w:val="002A7A8A"/>
    <w:rsid w:val="002B0D3B"/>
    <w:rsid w:val="002D0BAC"/>
    <w:rsid w:val="002D77D3"/>
    <w:rsid w:val="002E40AA"/>
    <w:rsid w:val="002E622C"/>
    <w:rsid w:val="002E7765"/>
    <w:rsid w:val="002F19BE"/>
    <w:rsid w:val="00300998"/>
    <w:rsid w:val="00305DE2"/>
    <w:rsid w:val="003119F1"/>
    <w:rsid w:val="00311B19"/>
    <w:rsid w:val="0034306A"/>
    <w:rsid w:val="00352B93"/>
    <w:rsid w:val="00356F98"/>
    <w:rsid w:val="0037079C"/>
    <w:rsid w:val="00380DE0"/>
    <w:rsid w:val="003850F0"/>
    <w:rsid w:val="00393630"/>
    <w:rsid w:val="00395F18"/>
    <w:rsid w:val="003C2F26"/>
    <w:rsid w:val="003C34A0"/>
    <w:rsid w:val="003C4089"/>
    <w:rsid w:val="003D218E"/>
    <w:rsid w:val="003E1013"/>
    <w:rsid w:val="003E1708"/>
    <w:rsid w:val="003F5A3A"/>
    <w:rsid w:val="00406277"/>
    <w:rsid w:val="004146B8"/>
    <w:rsid w:val="00421E85"/>
    <w:rsid w:val="00422965"/>
    <w:rsid w:val="0042636B"/>
    <w:rsid w:val="00432CD4"/>
    <w:rsid w:val="004526CC"/>
    <w:rsid w:val="004804EA"/>
    <w:rsid w:val="004A5847"/>
    <w:rsid w:val="004D31DE"/>
    <w:rsid w:val="004D6160"/>
    <w:rsid w:val="004D6AD2"/>
    <w:rsid w:val="004D6ECE"/>
    <w:rsid w:val="004E5FE6"/>
    <w:rsid w:val="004F70D6"/>
    <w:rsid w:val="00500DAB"/>
    <w:rsid w:val="00520CBF"/>
    <w:rsid w:val="00523FA4"/>
    <w:rsid w:val="00536980"/>
    <w:rsid w:val="005370B2"/>
    <w:rsid w:val="005408D3"/>
    <w:rsid w:val="005522C0"/>
    <w:rsid w:val="00556737"/>
    <w:rsid w:val="00556A88"/>
    <w:rsid w:val="005607A8"/>
    <w:rsid w:val="00565AEF"/>
    <w:rsid w:val="00573B55"/>
    <w:rsid w:val="00586554"/>
    <w:rsid w:val="00586A07"/>
    <w:rsid w:val="005A2AD6"/>
    <w:rsid w:val="005B12BE"/>
    <w:rsid w:val="005B39BA"/>
    <w:rsid w:val="005B79D7"/>
    <w:rsid w:val="005C01B3"/>
    <w:rsid w:val="005D5E13"/>
    <w:rsid w:val="005E49C0"/>
    <w:rsid w:val="005F64FC"/>
    <w:rsid w:val="0060480E"/>
    <w:rsid w:val="00613414"/>
    <w:rsid w:val="00615AAF"/>
    <w:rsid w:val="00622454"/>
    <w:rsid w:val="00624AED"/>
    <w:rsid w:val="00631EDA"/>
    <w:rsid w:val="00641966"/>
    <w:rsid w:val="0065016F"/>
    <w:rsid w:val="00655810"/>
    <w:rsid w:val="0066383C"/>
    <w:rsid w:val="0067358A"/>
    <w:rsid w:val="00683C6E"/>
    <w:rsid w:val="00690A7B"/>
    <w:rsid w:val="006A1419"/>
    <w:rsid w:val="006A5AAB"/>
    <w:rsid w:val="006A5F0D"/>
    <w:rsid w:val="006B2498"/>
    <w:rsid w:val="006B4EA5"/>
    <w:rsid w:val="006B57A3"/>
    <w:rsid w:val="006C73D0"/>
    <w:rsid w:val="006D1E08"/>
    <w:rsid w:val="006D43C1"/>
    <w:rsid w:val="006E54D6"/>
    <w:rsid w:val="006E5542"/>
    <w:rsid w:val="006F2463"/>
    <w:rsid w:val="006F7055"/>
    <w:rsid w:val="007062E9"/>
    <w:rsid w:val="00720AA3"/>
    <w:rsid w:val="007247D3"/>
    <w:rsid w:val="00725A5D"/>
    <w:rsid w:val="00726138"/>
    <w:rsid w:val="007513D1"/>
    <w:rsid w:val="007541A8"/>
    <w:rsid w:val="007660E8"/>
    <w:rsid w:val="0077065E"/>
    <w:rsid w:val="007754E2"/>
    <w:rsid w:val="007A6A50"/>
    <w:rsid w:val="007A75EB"/>
    <w:rsid w:val="007B3964"/>
    <w:rsid w:val="007B6416"/>
    <w:rsid w:val="007D4D16"/>
    <w:rsid w:val="007E39AD"/>
    <w:rsid w:val="007F43EA"/>
    <w:rsid w:val="008024B2"/>
    <w:rsid w:val="00813109"/>
    <w:rsid w:val="00815BA0"/>
    <w:rsid w:val="008219FF"/>
    <w:rsid w:val="00831379"/>
    <w:rsid w:val="00834D1C"/>
    <w:rsid w:val="008350B8"/>
    <w:rsid w:val="00836AD1"/>
    <w:rsid w:val="00847D42"/>
    <w:rsid w:val="00861A7E"/>
    <w:rsid w:val="0086218E"/>
    <w:rsid w:val="0086399B"/>
    <w:rsid w:val="008657EB"/>
    <w:rsid w:val="00891C02"/>
    <w:rsid w:val="0089418B"/>
    <w:rsid w:val="00895459"/>
    <w:rsid w:val="008B551D"/>
    <w:rsid w:val="008C3C55"/>
    <w:rsid w:val="008D79B8"/>
    <w:rsid w:val="008E2ADF"/>
    <w:rsid w:val="0095051D"/>
    <w:rsid w:val="009534CB"/>
    <w:rsid w:val="009561CD"/>
    <w:rsid w:val="00957AA2"/>
    <w:rsid w:val="00960DF7"/>
    <w:rsid w:val="009619CA"/>
    <w:rsid w:val="0096516C"/>
    <w:rsid w:val="00970EFC"/>
    <w:rsid w:val="00971D64"/>
    <w:rsid w:val="009907FD"/>
    <w:rsid w:val="00996F31"/>
    <w:rsid w:val="009A3B28"/>
    <w:rsid w:val="009A54A9"/>
    <w:rsid w:val="009B4FFB"/>
    <w:rsid w:val="009C7FB0"/>
    <w:rsid w:val="009D0A2F"/>
    <w:rsid w:val="009D6917"/>
    <w:rsid w:val="009E1597"/>
    <w:rsid w:val="009E5629"/>
    <w:rsid w:val="009F6063"/>
    <w:rsid w:val="009F65FD"/>
    <w:rsid w:val="00A006AB"/>
    <w:rsid w:val="00A105B8"/>
    <w:rsid w:val="00A1096F"/>
    <w:rsid w:val="00A20283"/>
    <w:rsid w:val="00A33649"/>
    <w:rsid w:val="00A40FFE"/>
    <w:rsid w:val="00A4167E"/>
    <w:rsid w:val="00A46D64"/>
    <w:rsid w:val="00A52519"/>
    <w:rsid w:val="00A56506"/>
    <w:rsid w:val="00A63B37"/>
    <w:rsid w:val="00A67FE5"/>
    <w:rsid w:val="00A77F44"/>
    <w:rsid w:val="00A804C4"/>
    <w:rsid w:val="00A8604D"/>
    <w:rsid w:val="00A90062"/>
    <w:rsid w:val="00A90834"/>
    <w:rsid w:val="00A95AEB"/>
    <w:rsid w:val="00AA1FCE"/>
    <w:rsid w:val="00AB4CB2"/>
    <w:rsid w:val="00AC5879"/>
    <w:rsid w:val="00AE5F4A"/>
    <w:rsid w:val="00AF44F0"/>
    <w:rsid w:val="00B02E29"/>
    <w:rsid w:val="00B06016"/>
    <w:rsid w:val="00B208FE"/>
    <w:rsid w:val="00B22330"/>
    <w:rsid w:val="00B24B69"/>
    <w:rsid w:val="00B26589"/>
    <w:rsid w:val="00B31534"/>
    <w:rsid w:val="00B53E6D"/>
    <w:rsid w:val="00B603D7"/>
    <w:rsid w:val="00B6640D"/>
    <w:rsid w:val="00B73B29"/>
    <w:rsid w:val="00B831D3"/>
    <w:rsid w:val="00B834F3"/>
    <w:rsid w:val="00B92AD9"/>
    <w:rsid w:val="00BA0D57"/>
    <w:rsid w:val="00BB4BE2"/>
    <w:rsid w:val="00BB5F7F"/>
    <w:rsid w:val="00BD04A4"/>
    <w:rsid w:val="00BD0DC6"/>
    <w:rsid w:val="00BE03D1"/>
    <w:rsid w:val="00BF1F92"/>
    <w:rsid w:val="00C03D86"/>
    <w:rsid w:val="00C04668"/>
    <w:rsid w:val="00C055BB"/>
    <w:rsid w:val="00C40E49"/>
    <w:rsid w:val="00C46C63"/>
    <w:rsid w:val="00C4702D"/>
    <w:rsid w:val="00C565BF"/>
    <w:rsid w:val="00C63944"/>
    <w:rsid w:val="00C64BDC"/>
    <w:rsid w:val="00C722FC"/>
    <w:rsid w:val="00C8017D"/>
    <w:rsid w:val="00C806E1"/>
    <w:rsid w:val="00C80D75"/>
    <w:rsid w:val="00C81515"/>
    <w:rsid w:val="00C82759"/>
    <w:rsid w:val="00C93713"/>
    <w:rsid w:val="00CB6390"/>
    <w:rsid w:val="00CB6BB8"/>
    <w:rsid w:val="00CC276E"/>
    <w:rsid w:val="00CC41AB"/>
    <w:rsid w:val="00CC605A"/>
    <w:rsid w:val="00CD3F82"/>
    <w:rsid w:val="00CE1A74"/>
    <w:rsid w:val="00CF16F2"/>
    <w:rsid w:val="00CF2BAC"/>
    <w:rsid w:val="00CF3FCF"/>
    <w:rsid w:val="00D02BD9"/>
    <w:rsid w:val="00D10678"/>
    <w:rsid w:val="00D22428"/>
    <w:rsid w:val="00D2539A"/>
    <w:rsid w:val="00D2749E"/>
    <w:rsid w:val="00D30A90"/>
    <w:rsid w:val="00D35702"/>
    <w:rsid w:val="00D453AC"/>
    <w:rsid w:val="00D607C7"/>
    <w:rsid w:val="00D77710"/>
    <w:rsid w:val="00D8204C"/>
    <w:rsid w:val="00D84F6D"/>
    <w:rsid w:val="00D85188"/>
    <w:rsid w:val="00DA59B6"/>
    <w:rsid w:val="00DB1855"/>
    <w:rsid w:val="00DB1A82"/>
    <w:rsid w:val="00DC6FD6"/>
    <w:rsid w:val="00DD0A1B"/>
    <w:rsid w:val="00DD5AC0"/>
    <w:rsid w:val="00DE0A3A"/>
    <w:rsid w:val="00DF030C"/>
    <w:rsid w:val="00DF679A"/>
    <w:rsid w:val="00DF69C1"/>
    <w:rsid w:val="00E0700F"/>
    <w:rsid w:val="00E14487"/>
    <w:rsid w:val="00E223E8"/>
    <w:rsid w:val="00E376E3"/>
    <w:rsid w:val="00E428D1"/>
    <w:rsid w:val="00E42EB0"/>
    <w:rsid w:val="00E43550"/>
    <w:rsid w:val="00E5731D"/>
    <w:rsid w:val="00E83657"/>
    <w:rsid w:val="00E85CDB"/>
    <w:rsid w:val="00E87F77"/>
    <w:rsid w:val="00EB62D2"/>
    <w:rsid w:val="00EC3422"/>
    <w:rsid w:val="00EE2FFD"/>
    <w:rsid w:val="00EE7C69"/>
    <w:rsid w:val="00EF0C9D"/>
    <w:rsid w:val="00F02B6D"/>
    <w:rsid w:val="00F14EC9"/>
    <w:rsid w:val="00F20BC2"/>
    <w:rsid w:val="00F26512"/>
    <w:rsid w:val="00F41C97"/>
    <w:rsid w:val="00F42771"/>
    <w:rsid w:val="00F45B7B"/>
    <w:rsid w:val="00F54DC3"/>
    <w:rsid w:val="00F57D23"/>
    <w:rsid w:val="00F64338"/>
    <w:rsid w:val="00F73EF6"/>
    <w:rsid w:val="00F844DF"/>
    <w:rsid w:val="00F85423"/>
    <w:rsid w:val="00F9094C"/>
    <w:rsid w:val="00FA30E8"/>
    <w:rsid w:val="00FA7C84"/>
    <w:rsid w:val="00FB046C"/>
    <w:rsid w:val="00FB1080"/>
    <w:rsid w:val="00FB2450"/>
    <w:rsid w:val="00FB78EC"/>
    <w:rsid w:val="00FC07EC"/>
    <w:rsid w:val="00FC20DE"/>
    <w:rsid w:val="00FE1772"/>
    <w:rsid w:val="00FF1A88"/>
    <w:rsid w:val="00FF4D1D"/>
    <w:rsid w:val="00FF6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date"/>
  <w:shapeDefaults>
    <o:shapedefaults v:ext="edit" spidmax="2049"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15:docId w15:val="{20837516-F5B9-4E8A-9C17-BA9DF8819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numPr>
        <w:ilvl w:val="1"/>
        <w:numId w:val="19"/>
      </w:numPr>
      <w:spacing w:after="24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link w:val="CommentTextChar"/>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link w:val="BodycopyChar"/>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basedOn w:val="Bulletcolored"/>
    <w:rsid w:val="00EF0C9D"/>
    <w:pPr>
      <w:numPr>
        <w:numId w:val="10"/>
      </w:numPr>
    </w:pPr>
    <w:rPr>
      <w:color w:val="323232"/>
      <w:szCs w:val="17"/>
    </w:rPr>
  </w:style>
  <w:style w:type="paragraph" w:customStyle="1" w:styleId="Bodycopyheading">
    <w:name w:val="Body copy heading"/>
    <w:basedOn w:val="ColoredText"/>
    <w:next w:val="Bodycopy"/>
    <w:link w:val="BodycopyheadingChar"/>
    <w:rsid w:val="005D5E13"/>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rsid w:val="00C03D86"/>
    <w:rPr>
      <w:rFonts w:ascii="Segoe UI" w:hAnsi="Segoe UI" w:cs="Segoe UI"/>
      <w:color w:val="209FC8"/>
      <w:u w:val="single"/>
    </w:rPr>
  </w:style>
  <w:style w:type="paragraph" w:customStyle="1" w:styleId="AutoCorrect">
    <w:name w:val="AutoCorrect"/>
    <w:rPr>
      <w:rFonts w:ascii="Segoe UI" w:hAnsi="Segoe UI" w:cs="Segoe UI"/>
      <w:lang w:val="en-GB"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basedOn w:val="ColoredText"/>
    <w:rsid w:val="00EF0C9D"/>
    <w:pPr>
      <w:numPr>
        <w:numId w:val="14"/>
      </w:numPr>
    </w:pPr>
  </w:style>
  <w:style w:type="paragraph" w:customStyle="1" w:styleId="ColoredText">
    <w:name w:val="Colored Text"/>
    <w:basedOn w:val="Bodycopy"/>
    <w:rsid w:val="00861A7E"/>
    <w:rPr>
      <w:color w:val="68217A"/>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rsid w:val="00EF0C9D"/>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
    <w:rsid w:val="00EF0C9D"/>
    <w:pPr>
      <w:numPr>
        <w:numId w:val="7"/>
      </w:numPr>
    </w:pPr>
    <w:rPr>
      <w:color w:val="auto"/>
    </w:r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pPr>
  </w:style>
  <w:style w:type="paragraph" w:styleId="BalloonText">
    <w:name w:val="Balloon Text"/>
    <w:basedOn w:val="Normal"/>
    <w:semiHidden/>
    <w:rPr>
      <w:sz w:val="16"/>
      <w:szCs w:val="16"/>
    </w:rPr>
  </w:style>
  <w:style w:type="character" w:customStyle="1" w:styleId="URL">
    <w:name w:val="URL"/>
    <w:rsid w:val="008D79B8"/>
    <w:rPr>
      <w:rFonts w:ascii="Segoe UI" w:hAnsi="Segoe UI" w:cs="Segoe UI"/>
      <w:color w:val="209FC8"/>
      <w:u w:val="single"/>
    </w:rPr>
  </w:style>
  <w:style w:type="character" w:styleId="FollowedHyperlink">
    <w:name w:val="FollowedHyperlink"/>
    <w:rsid w:val="00500DAB"/>
    <w:rPr>
      <w:rFonts w:ascii="Segoe UI" w:hAnsi="Segoe UI" w:cs="Segoe UI"/>
      <w:color w:val="800080"/>
      <w:u w:val="single"/>
    </w:rPr>
  </w:style>
  <w:style w:type="character" w:customStyle="1" w:styleId="BodycopyChar">
    <w:name w:val="Body copy Char"/>
    <w:link w:val="Bodycopy"/>
    <w:rsid w:val="00D453AC"/>
    <w:rPr>
      <w:rFonts w:ascii="Segoe UI" w:hAnsi="Segoe UI" w:cs="Segoe UI"/>
      <w:color w:val="323232"/>
      <w:sz w:val="17"/>
      <w:szCs w:val="24"/>
      <w:lang w:val="en-US" w:eastAsia="en-US" w:bidi="ar-SA"/>
    </w:rPr>
  </w:style>
  <w:style w:type="character" w:customStyle="1" w:styleId="BodycopyheadingChar">
    <w:name w:val="Body copy heading Char"/>
    <w:link w:val="Bodycopyheading"/>
    <w:rsid w:val="005D5E13"/>
    <w:rPr>
      <w:rFonts w:ascii="Segoe UI" w:hAnsi="Segoe UI" w:cs="Segoe UI"/>
      <w:b/>
      <w:color w:val="FF0000"/>
      <w:sz w:val="17"/>
      <w:szCs w:val="17"/>
      <w:lang w:val="en-US" w:eastAsia="en-US" w:bidi="ar-SA"/>
    </w:rPr>
  </w:style>
  <w:style w:type="character" w:customStyle="1" w:styleId="Bodycopyheadingchar0">
    <w:name w:val="Body copy heading char"/>
    <w:rsid w:val="00861A7E"/>
    <w:rPr>
      <w:rFonts w:ascii="Segoe UI" w:hAnsi="Segoe UI" w:cs="Segoe UI"/>
      <w:b/>
      <w:color w:val="68217A"/>
    </w:rPr>
  </w:style>
  <w:style w:type="paragraph" w:customStyle="1" w:styleId="FooterSmall">
    <w:name w:val="FooterSmall"/>
    <w:basedOn w:val="Footer"/>
    <w:rsid w:val="00BD04A4"/>
    <w:rPr>
      <w:sz w:val="2"/>
    </w:rPr>
  </w:style>
  <w:style w:type="table" w:styleId="TableGrid">
    <w:name w:val="Table Grid"/>
    <w:basedOn w:val="TableNormal"/>
    <w:rsid w:val="00F42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F0C9D"/>
    <w:rPr>
      <w:rFonts w:ascii="Segoe UI" w:hAnsi="Segoe UI" w:cs="Segoe UI"/>
      <w:sz w:val="16"/>
      <w:szCs w:val="16"/>
    </w:rPr>
  </w:style>
  <w:style w:type="paragraph" w:styleId="CommentSubject">
    <w:name w:val="annotation subject"/>
    <w:basedOn w:val="CommentText"/>
    <w:next w:val="CommentText"/>
    <w:link w:val="CommentSubjectChar"/>
    <w:rsid w:val="00EF0C9D"/>
    <w:rPr>
      <w:b/>
      <w:bCs/>
      <w:sz w:val="20"/>
      <w:szCs w:val="20"/>
    </w:rPr>
  </w:style>
  <w:style w:type="character" w:customStyle="1" w:styleId="CommentTextChar">
    <w:name w:val="Comment Text Char"/>
    <w:link w:val="CommentText"/>
    <w:semiHidden/>
    <w:rsid w:val="00EF0C9D"/>
    <w:rPr>
      <w:rFonts w:ascii="Segoe UI" w:hAnsi="Segoe UI" w:cs="Segoe UI"/>
      <w:sz w:val="24"/>
      <w:szCs w:val="24"/>
      <w:lang w:val="en-GB"/>
    </w:rPr>
  </w:style>
  <w:style w:type="character" w:customStyle="1" w:styleId="CommentSubjectChar">
    <w:name w:val="Comment Subject Char"/>
    <w:link w:val="CommentSubject"/>
    <w:rsid w:val="00EF0C9D"/>
    <w:rPr>
      <w:rFonts w:ascii="Segoe UI" w:hAnsi="Segoe UI" w:cs="Segoe UI"/>
      <w:b/>
      <w:bCs/>
      <w:sz w:val="24"/>
      <w:szCs w:val="24"/>
      <w:lang w:val="en-GB"/>
    </w:rPr>
  </w:style>
  <w:style w:type="paragraph" w:styleId="Revision">
    <w:name w:val="Revision"/>
    <w:hidden/>
    <w:uiPriority w:val="99"/>
    <w:semiHidden/>
    <w:rsid w:val="00EF0C9D"/>
    <w:rPr>
      <w:rFonts w:ascii="Segoe UI" w:hAnsi="Segoe UI" w:cs="Segoe UI"/>
      <w:sz w:val="17"/>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blinkbox.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microsoft.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icrosoft.com/en-us/server-cloud/cloud-os/modern-business-apps.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mgs\AppData\Roaming\Microsoft\Templates\Cloud%20OS%204p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56B5969AA1BC49BB3A960EF97BEDD6" ma:contentTypeVersion="3" ma:contentTypeDescription="Create a new document." ma:contentTypeScope="" ma:versionID="f2efcbea955fe632c9f7e1d496ce1663">
  <xsd:schema xmlns:xsd="http://www.w3.org/2001/XMLSchema" xmlns:xs="http://www.w3.org/2001/XMLSchema" xmlns:p="http://schemas.microsoft.com/office/2006/metadata/properties" xmlns:ns1="http://schemas.microsoft.com/sharepoint/v3" xmlns:ns2="74a38b85-65de-41c6-8591-8959fc75330f" targetNamespace="http://schemas.microsoft.com/office/2006/metadata/properties" ma:root="true" ma:fieldsID="42385dc830a61df507bd0c44c415014d" ns1:_="" ns2:_="">
    <xsd:import namespace="http://schemas.microsoft.com/sharepoint/v3"/>
    <xsd:import namespace="74a38b85-65de-41c6-8591-8959fc75330f"/>
    <xsd:element name="properties">
      <xsd:complexType>
        <xsd:sequence>
          <xsd:element name="documentManagement">
            <xsd:complexType>
              <xsd:all>
                <xsd:element ref="ns1:PublishingStartDate" minOccurs="0"/>
                <xsd:element ref="ns1:PublishingExpirationDate" minOccurs="0"/>
                <xsd:element ref="ns2:SharedWithUser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a38b85-65de-41c6-8591-8959fc7533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540A40-ED4F-4974-8D90-CB093D200FCB}"/>
</file>

<file path=customXml/itemProps2.xml><?xml version="1.0" encoding="utf-8"?>
<ds:datastoreItem xmlns:ds="http://schemas.openxmlformats.org/officeDocument/2006/customXml" ds:itemID="{0D6D5294-FA25-40C5-B0FF-25B8C81CAC6B}"/>
</file>

<file path=customXml/itemProps3.xml><?xml version="1.0" encoding="utf-8"?>
<ds:datastoreItem xmlns:ds="http://schemas.openxmlformats.org/officeDocument/2006/customXml" ds:itemID="{6C0B0F4B-5BAF-45B3-9B84-DA067B011FBB}"/>
</file>

<file path=customXml/itemProps4.xml><?xml version="1.0" encoding="utf-8"?>
<ds:datastoreItem xmlns:ds="http://schemas.openxmlformats.org/officeDocument/2006/customXml" ds:itemID="{52C43156-C33A-472D-AC35-38BD455C1616}"/>
</file>

<file path=docProps/app.xml><?xml version="1.0" encoding="utf-8"?>
<Properties xmlns="http://schemas.openxmlformats.org/officeDocument/2006/extended-properties" xmlns:vt="http://schemas.openxmlformats.org/officeDocument/2006/docPropsVTypes">
  <Template>Cloud OS 4pg.dot</Template>
  <TotalTime>0</TotalTime>
  <Pages>6</Pages>
  <Words>2490</Words>
  <Characters>14193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Movie Streaming Business Uses Cloud Service to Save Millions of Dollars, Scale Quickly</vt:lpstr>
    </vt:vector>
  </TitlesOfParts>
  <Company>Microsoft Corporation</Company>
  <LinksUpToDate>false</LinksUpToDate>
  <CharactersWithSpaces>16650</CharactersWithSpaces>
  <SharedDoc>false</SharedDoc>
  <HLinks>
    <vt:vector size="18" baseType="variant">
      <vt:variant>
        <vt:i4>4849734</vt:i4>
      </vt:variant>
      <vt:variant>
        <vt:i4>6</vt:i4>
      </vt:variant>
      <vt:variant>
        <vt:i4>0</vt:i4>
      </vt:variant>
      <vt:variant>
        <vt:i4>5</vt:i4>
      </vt:variant>
      <vt:variant>
        <vt:lpwstr>http://www.blinkbox.com/</vt:lpwstr>
      </vt:variant>
      <vt:variant>
        <vt:lpwstr/>
      </vt:variant>
      <vt:variant>
        <vt:i4>6225951</vt:i4>
      </vt:variant>
      <vt:variant>
        <vt:i4>3</vt:i4>
      </vt:variant>
      <vt:variant>
        <vt:i4>0</vt:i4>
      </vt:variant>
      <vt:variant>
        <vt:i4>5</vt:i4>
      </vt:variant>
      <vt:variant>
        <vt:lpwstr>http://www.microsoft.com/</vt:lpwstr>
      </vt:variant>
      <vt:variant>
        <vt:lpwstr/>
      </vt:variant>
      <vt:variant>
        <vt:i4>3407986</vt:i4>
      </vt:variant>
      <vt:variant>
        <vt:i4>0</vt:i4>
      </vt:variant>
      <vt:variant>
        <vt:i4>0</vt:i4>
      </vt:variant>
      <vt:variant>
        <vt:i4>5</vt:i4>
      </vt:variant>
      <vt:variant>
        <vt:lpwstr>http://www.microsoft.com/en-us/server-cloud/cloud-os/modern-business-apps.aspx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Movie Streaming Business Uses Cloud Service to Save Millions of Dollars, Scale Quickly</dc:title>
  <dc:subject/>
  <dc:creator>Microsoft Corporation</dc:creator>
  <cp:keywords/>
  <cp:lastModifiedBy>Tyler Garris (Atos IT Solutions and Services)</cp:lastModifiedBy>
  <cp:revision>2</cp:revision>
  <cp:lastPrinted>2014-03-26T23:18:00Z</cp:lastPrinted>
  <dcterms:created xsi:type="dcterms:W3CDTF">2015-02-23T18:03:00Z</dcterms:created>
  <dcterms:modified xsi:type="dcterms:W3CDTF">2015-02-23T18:03:00Z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0x010100CF56B5969AA1BC49BB3A960EF97BEDD6</vt:lpwstr>
  </property>
  <property fmtid="{D5CDD505-2E9C-101B-9397-08002B2CF9AE}" pid="3" name="Countries">
    <vt:lpwstr/>
  </property>
  <property fmtid="{D5CDD505-2E9C-101B-9397-08002B2CF9AE}" pid="4" name="Language">
    <vt:lpwstr/>
  </property>
  <property fmtid="{D5CDD505-2E9C-101B-9397-08002B2CF9AE}" pid="5" name="CustomerStoryType">
    <vt:lpwstr/>
  </property>
  <property fmtid="{D5CDD505-2E9C-101B-9397-08002B2CF9AE}" pid="6" name="Downloadable">
    <vt:lpwstr>4;#TRUE|f7994e66-6021-4c89-b40e-adc297db3960</vt:lpwstr>
  </property>
  <property fmtid="{D5CDD505-2E9C-101B-9397-08002B2CF9AE}" pid="7" name="Status">
    <vt:lpwstr>29;#Published|5bf3c543-c277-4a92-89a1-96bbaa66c746</vt:lpwstr>
  </property>
  <property fmtid="{D5CDD505-2E9C-101B-9397-08002B2CF9AE}" pid="8" name="BusinessNeeds">
    <vt:lpwstr/>
  </property>
  <property fmtid="{D5CDD505-2E9C-101B-9397-08002B2CF9AE}" pid="9" name="MSTechnologies">
    <vt:lpwstr/>
  </property>
  <property fmtid="{D5CDD505-2E9C-101B-9397-08002B2CF9AE}" pid="10" name="IsRendered">
    <vt:lpwstr>3;#TRUE|9f7c49f0-c783-4128-aba0-0582695ee82a</vt:lpwstr>
  </property>
  <property fmtid="{D5CDD505-2E9C-101B-9397-08002B2CF9AE}" pid="11" name="Verticals">
    <vt:lpwstr/>
  </property>
  <property fmtid="{D5CDD505-2E9C-101B-9397-08002B2CF9AE}" pid="12" name="Products">
    <vt:lpwstr/>
  </property>
  <property fmtid="{D5CDD505-2E9C-101B-9397-08002B2CF9AE}" pid="13" name="InternalOnly">
    <vt:lpwstr>5;#FALSE|e6fd32c6-65c7-424b-968d-170fd2a9ae7d</vt:lpwstr>
  </property>
  <property fmtid="{D5CDD505-2E9C-101B-9397-08002B2CF9AE}" pid="14" name="OrgSize">
    <vt:lpwstr/>
  </property>
  <property fmtid="{D5CDD505-2E9C-101B-9397-08002B2CF9AE}" pid="15" name="AssetType">
    <vt:lpwstr>65;#Case Study|4056916b-e2a2-44e0-9e4b-def89b659d43</vt:lpwstr>
  </property>
  <property fmtid="{D5CDD505-2E9C-101B-9397-08002B2CF9AE}" pid="16" name="ITIssues">
    <vt:lpwstr/>
  </property>
  <property fmtid="{D5CDD505-2E9C-101B-9397-08002B2CF9AE}" pid="17" name="RollupImage">
    <vt:lpwstr>, </vt:lpwstr>
  </property>
</Properties>
</file>